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9CDEE5">
      <w:pPr>
        <w:jc w:val="center"/>
        <w:rPr>
          <w:sz w:val="72"/>
          <w:szCs w:val="144"/>
        </w:rPr>
      </w:pPr>
      <w:r>
        <w:rPr>
          <w:rFonts w:hint="eastAsia"/>
          <w:sz w:val="72"/>
          <w:szCs w:val="144"/>
        </w:rPr>
        <w:t>重庆市子漫人力资源服务有限公司</w:t>
      </w:r>
    </w:p>
    <w:p w14:paraId="173F703D">
      <w:pPr>
        <w:jc w:val="center"/>
        <w:rPr>
          <w:sz w:val="144"/>
          <w:szCs w:val="180"/>
        </w:rPr>
      </w:pPr>
      <w:r>
        <w:rPr>
          <w:rFonts w:hint="eastAsia"/>
          <w:sz w:val="144"/>
          <w:szCs w:val="180"/>
        </w:rPr>
        <w:t>询</w:t>
      </w:r>
    </w:p>
    <w:p w14:paraId="679F830B">
      <w:pPr>
        <w:jc w:val="center"/>
        <w:rPr>
          <w:sz w:val="144"/>
          <w:szCs w:val="180"/>
        </w:rPr>
      </w:pPr>
      <w:r>
        <w:rPr>
          <w:rFonts w:hint="eastAsia"/>
          <w:sz w:val="144"/>
          <w:szCs w:val="180"/>
        </w:rPr>
        <w:t>价</w:t>
      </w:r>
    </w:p>
    <w:p w14:paraId="2BCF9416">
      <w:pPr>
        <w:jc w:val="center"/>
        <w:rPr>
          <w:sz w:val="144"/>
          <w:szCs w:val="180"/>
        </w:rPr>
      </w:pPr>
      <w:r>
        <w:rPr>
          <w:rFonts w:hint="eastAsia"/>
          <w:sz w:val="144"/>
          <w:szCs w:val="180"/>
        </w:rPr>
        <w:t>文</w:t>
      </w:r>
    </w:p>
    <w:p w14:paraId="20385D97">
      <w:pPr>
        <w:jc w:val="center"/>
        <w:rPr>
          <w:rFonts w:hint="eastAsia"/>
          <w:sz w:val="30"/>
          <w:szCs w:val="30"/>
        </w:rPr>
      </w:pPr>
      <w:r>
        <w:rPr>
          <w:rFonts w:hint="eastAsia"/>
          <w:sz w:val="144"/>
          <w:szCs w:val="180"/>
        </w:rPr>
        <w:t>件</w:t>
      </w:r>
    </w:p>
    <w:p w14:paraId="00E6DB51">
      <w:pPr>
        <w:jc w:val="both"/>
        <w:rPr>
          <w:rFonts w:hint="eastAsia"/>
          <w:sz w:val="30"/>
          <w:szCs w:val="30"/>
        </w:rPr>
      </w:pPr>
    </w:p>
    <w:p w14:paraId="1792175E">
      <w:pPr>
        <w:jc w:val="both"/>
        <w:rPr>
          <w:rFonts w:hint="eastAsia"/>
          <w:sz w:val="30"/>
          <w:szCs w:val="30"/>
        </w:rPr>
      </w:pPr>
    </w:p>
    <w:p w14:paraId="29ED7485">
      <w:pPr>
        <w:jc w:val="center"/>
        <w:rPr>
          <w:rFonts w:hint="eastAsia"/>
          <w:sz w:val="30"/>
          <w:szCs w:val="30"/>
          <w:lang w:val="en-US" w:eastAsia="zh-CN"/>
        </w:rPr>
      </w:pPr>
      <w:r>
        <w:rPr>
          <w:rFonts w:hint="eastAsia"/>
          <w:sz w:val="30"/>
          <w:szCs w:val="30"/>
        </w:rPr>
        <w:t>项目名称：</w:t>
      </w:r>
      <w:r>
        <w:rPr>
          <w:rFonts w:hint="eastAsia"/>
          <w:sz w:val="30"/>
          <w:szCs w:val="30"/>
          <w:lang w:val="en-US" w:eastAsia="zh-CN"/>
        </w:rPr>
        <w:t>物业</w:t>
      </w:r>
      <w:r>
        <w:rPr>
          <w:rFonts w:hint="eastAsia"/>
          <w:sz w:val="30"/>
          <w:szCs w:val="30"/>
        </w:rPr>
        <w:t>公众责任险</w:t>
      </w:r>
      <w:r>
        <w:rPr>
          <w:rFonts w:hint="eastAsia"/>
          <w:sz w:val="30"/>
          <w:szCs w:val="30"/>
          <w:lang w:eastAsia="zh-CN"/>
        </w:rPr>
        <w:t>及附加险采购</w:t>
      </w:r>
    </w:p>
    <w:p w14:paraId="1A3B1167">
      <w:pPr>
        <w:jc w:val="center"/>
        <w:rPr>
          <w:rFonts w:hint="eastAsia" w:eastAsiaTheme="minorEastAsia"/>
          <w:sz w:val="30"/>
          <w:szCs w:val="30"/>
          <w:lang w:eastAsia="zh-CN"/>
        </w:rPr>
      </w:pPr>
      <w:r>
        <w:rPr>
          <w:rFonts w:hint="eastAsia"/>
          <w:sz w:val="30"/>
          <w:szCs w:val="30"/>
          <w:lang w:val="en-US" w:eastAsia="zh-CN"/>
        </w:rPr>
        <w:t xml:space="preserve">          </w:t>
      </w:r>
      <w:r>
        <w:rPr>
          <w:rFonts w:hint="eastAsia"/>
          <w:sz w:val="30"/>
          <w:szCs w:val="30"/>
        </w:rPr>
        <w:t>采</w:t>
      </w:r>
      <w:r>
        <w:rPr>
          <w:rFonts w:hint="eastAsia"/>
          <w:sz w:val="30"/>
          <w:szCs w:val="30"/>
          <w:lang w:val="en-US" w:eastAsia="zh-CN"/>
        </w:rPr>
        <w:t xml:space="preserve"> </w:t>
      </w:r>
      <w:r>
        <w:rPr>
          <w:rFonts w:hint="eastAsia"/>
          <w:sz w:val="30"/>
          <w:szCs w:val="30"/>
        </w:rPr>
        <w:t>购</w:t>
      </w:r>
      <w:r>
        <w:rPr>
          <w:rFonts w:hint="eastAsia"/>
          <w:sz w:val="30"/>
          <w:szCs w:val="30"/>
          <w:lang w:val="en-US" w:eastAsia="zh-CN"/>
        </w:rPr>
        <w:t xml:space="preserve"> </w:t>
      </w:r>
      <w:r>
        <w:rPr>
          <w:rFonts w:hint="eastAsia"/>
          <w:sz w:val="30"/>
          <w:szCs w:val="30"/>
        </w:rPr>
        <w:t>人：重庆市子漫人力资源服务有限公司</w:t>
      </w:r>
      <w:r>
        <w:rPr>
          <w:rFonts w:hint="eastAsia"/>
          <w:sz w:val="30"/>
          <w:szCs w:val="30"/>
          <w:lang w:eastAsia="zh-CN"/>
        </w:rPr>
        <w:t>、</w:t>
      </w:r>
      <w:r>
        <w:rPr>
          <w:rFonts w:hint="eastAsia"/>
          <w:sz w:val="30"/>
          <w:szCs w:val="30"/>
        </w:rPr>
        <w:t>重庆市子漫人力资源服务有限公司</w:t>
      </w:r>
      <w:r>
        <w:rPr>
          <w:rFonts w:hint="eastAsia"/>
          <w:sz w:val="30"/>
          <w:szCs w:val="30"/>
          <w:lang w:eastAsia="zh-CN"/>
        </w:rPr>
        <w:t>伊顿</w:t>
      </w:r>
      <w:r>
        <w:rPr>
          <w:rFonts w:hint="eastAsia"/>
          <w:sz w:val="30"/>
          <w:szCs w:val="30"/>
        </w:rPr>
        <w:t>物业分公司</w:t>
      </w:r>
    </w:p>
    <w:p w14:paraId="4AD20BC7">
      <w:pPr>
        <w:jc w:val="center"/>
        <w:rPr>
          <w:rFonts w:hint="eastAsia"/>
          <w:sz w:val="30"/>
          <w:szCs w:val="30"/>
        </w:rPr>
      </w:pPr>
      <w:r>
        <w:rPr>
          <w:rFonts w:hint="eastAsia"/>
          <w:sz w:val="30"/>
          <w:szCs w:val="30"/>
          <w:lang w:val="en-US" w:eastAsia="zh-CN"/>
        </w:rPr>
        <w:t xml:space="preserve">         </w:t>
      </w:r>
      <w:r>
        <w:rPr>
          <w:rFonts w:hint="eastAsia"/>
          <w:sz w:val="30"/>
          <w:szCs w:val="30"/>
        </w:rPr>
        <w:t>编制单位：重庆市子漫人力资源服务有限公司</w:t>
      </w:r>
      <w:r>
        <w:rPr>
          <w:rFonts w:hint="eastAsia"/>
          <w:sz w:val="30"/>
          <w:szCs w:val="30"/>
          <w:lang w:eastAsia="zh-CN"/>
        </w:rPr>
        <w:t>、</w:t>
      </w:r>
      <w:r>
        <w:rPr>
          <w:rFonts w:hint="eastAsia"/>
          <w:sz w:val="30"/>
          <w:szCs w:val="30"/>
        </w:rPr>
        <w:t>重庆市子漫人力资源服务有限公司</w:t>
      </w:r>
      <w:r>
        <w:rPr>
          <w:rFonts w:hint="eastAsia"/>
          <w:sz w:val="30"/>
          <w:szCs w:val="30"/>
          <w:lang w:eastAsia="zh-CN"/>
        </w:rPr>
        <w:t>伊顿</w:t>
      </w:r>
      <w:r>
        <w:rPr>
          <w:rFonts w:hint="eastAsia"/>
          <w:sz w:val="30"/>
          <w:szCs w:val="30"/>
        </w:rPr>
        <w:t>物业分公司</w:t>
      </w:r>
    </w:p>
    <w:p w14:paraId="31BB872E">
      <w:pPr>
        <w:jc w:val="center"/>
        <w:rPr>
          <w:sz w:val="30"/>
          <w:szCs w:val="30"/>
        </w:rPr>
      </w:pPr>
      <w:r>
        <w:rPr>
          <w:rFonts w:hint="eastAsia"/>
          <w:sz w:val="30"/>
          <w:szCs w:val="30"/>
        </w:rPr>
        <w:t>编制日期：</w:t>
      </w:r>
      <w:r>
        <w:rPr>
          <w:rFonts w:hint="eastAsia"/>
          <w:sz w:val="30"/>
          <w:szCs w:val="30"/>
          <w:lang w:val="en-US" w:eastAsia="zh-CN"/>
        </w:rPr>
        <w:t>2026</w:t>
      </w:r>
      <w:r>
        <w:rPr>
          <w:rFonts w:hint="eastAsia"/>
          <w:sz w:val="30"/>
          <w:szCs w:val="30"/>
        </w:rPr>
        <w:t>年</w:t>
      </w:r>
      <w:r>
        <w:rPr>
          <w:rFonts w:hint="eastAsia"/>
          <w:sz w:val="30"/>
          <w:szCs w:val="30"/>
          <w:lang w:val="en-US" w:eastAsia="zh-CN"/>
        </w:rPr>
        <w:t>5</w:t>
      </w:r>
      <w:r>
        <w:rPr>
          <w:rFonts w:hint="eastAsia"/>
          <w:sz w:val="30"/>
          <w:szCs w:val="30"/>
        </w:rPr>
        <w:t>月</w:t>
      </w:r>
      <w:r>
        <w:rPr>
          <w:rFonts w:hint="eastAsia"/>
          <w:sz w:val="30"/>
          <w:szCs w:val="30"/>
          <w:lang w:val="en-US" w:eastAsia="zh-CN"/>
        </w:rPr>
        <w:t>26</w:t>
      </w:r>
      <w:r>
        <w:rPr>
          <w:rFonts w:hint="eastAsia"/>
          <w:sz w:val="30"/>
          <w:szCs w:val="30"/>
        </w:rPr>
        <w:t>日</w:t>
      </w:r>
    </w:p>
    <w:p w14:paraId="04BE33B2">
      <w:pPr>
        <w:spacing w:line="600" w:lineRule="exact"/>
        <w:jc w:val="center"/>
        <w:rPr>
          <w:rFonts w:ascii="方正小标宋_GBK" w:hAnsi="Calibri" w:eastAsia="方正小标宋_GBK"/>
          <w:w w:val="90"/>
          <w:sz w:val="44"/>
          <w:szCs w:val="44"/>
        </w:rPr>
      </w:pPr>
      <w:r>
        <w:rPr>
          <w:rFonts w:hint="eastAsia" w:ascii="方正小标宋_GBK" w:hAnsi="Calibri" w:eastAsia="方正小标宋_GBK"/>
          <w:w w:val="90"/>
          <w:sz w:val="44"/>
          <w:szCs w:val="44"/>
        </w:rPr>
        <w:t>第一篇 询价采购邀请书</w:t>
      </w:r>
    </w:p>
    <w:p w14:paraId="66E2F831">
      <w:pPr>
        <w:snapToGrid w:val="0"/>
        <w:spacing w:line="360" w:lineRule="auto"/>
        <w:ind w:firstLine="480" w:firstLineChars="200"/>
        <w:rPr>
          <w:rFonts w:ascii="宋体" w:hAnsi="宋体" w:eastAsia="宋体" w:cs="宋体"/>
          <w:sz w:val="24"/>
        </w:rPr>
      </w:pPr>
      <w:r>
        <w:rPr>
          <w:rFonts w:hint="eastAsia" w:ascii="宋体" w:hAnsi="宋体" w:eastAsia="宋体" w:cs="宋体"/>
          <w:kern w:val="2"/>
          <w:sz w:val="24"/>
          <w:szCs w:val="24"/>
          <w:lang w:val="en-US" w:eastAsia="zh-CN" w:bidi="ar-SA"/>
        </w:rPr>
        <w:t>重庆市子漫人力资源服务有限公司、重庆市子漫人力资源服务有限公司伊顿物业分公司</w:t>
      </w:r>
      <w:r>
        <w:rPr>
          <w:rFonts w:hint="eastAsia" w:ascii="宋体" w:hAnsi="宋体" w:eastAsia="宋体" w:cs="宋体"/>
          <w:sz w:val="24"/>
        </w:rPr>
        <w:t>对</w:t>
      </w:r>
      <w:r>
        <w:rPr>
          <w:rFonts w:hint="eastAsia" w:ascii="宋体" w:hAnsi="宋体" w:eastAsia="宋体" w:cs="宋体"/>
          <w:sz w:val="24"/>
          <w:lang w:val="en-US" w:eastAsia="zh-CN"/>
        </w:rPr>
        <w:t>物业公众责任险及附加险采购</w:t>
      </w:r>
      <w:r>
        <w:rPr>
          <w:rFonts w:hint="eastAsia" w:ascii="宋体" w:hAnsi="宋体" w:eastAsia="宋体" w:cs="宋体"/>
          <w:sz w:val="24"/>
        </w:rPr>
        <w:t>。欢迎有资格供应商前来参与询价。</w:t>
      </w:r>
    </w:p>
    <w:p w14:paraId="11AA0040">
      <w:pPr>
        <w:snapToGrid w:val="0"/>
        <w:spacing w:line="360" w:lineRule="auto"/>
        <w:ind w:firstLine="482" w:firstLineChars="200"/>
        <w:rPr>
          <w:rFonts w:ascii="宋体" w:hAnsi="宋体" w:eastAsia="宋体" w:cs="宋体"/>
          <w:b/>
          <w:bCs/>
          <w:sz w:val="24"/>
        </w:rPr>
      </w:pPr>
      <w:bookmarkStart w:id="0" w:name="_Toc124"/>
      <w:bookmarkStart w:id="1" w:name="_Toc24053"/>
      <w:bookmarkStart w:id="2" w:name="_Toc14842"/>
      <w:r>
        <w:rPr>
          <w:rFonts w:hint="eastAsia" w:ascii="宋体" w:hAnsi="宋体" w:eastAsia="宋体" w:cs="宋体"/>
          <w:b/>
          <w:bCs/>
          <w:sz w:val="24"/>
          <w:lang w:eastAsia="en-US"/>
        </w:rPr>
        <w:t>1</w:t>
      </w:r>
      <w:r>
        <w:rPr>
          <w:rFonts w:hint="eastAsia" w:ascii="宋体" w:hAnsi="宋体" w:eastAsia="宋体" w:cs="宋体"/>
          <w:b/>
          <w:bCs/>
          <w:sz w:val="24"/>
        </w:rPr>
        <w:t>.</w:t>
      </w:r>
      <w:r>
        <w:rPr>
          <w:rFonts w:hint="eastAsia" w:ascii="宋体" w:hAnsi="宋体" w:eastAsia="宋体" w:cs="宋体"/>
          <w:b/>
          <w:bCs/>
          <w:sz w:val="24"/>
          <w:lang w:eastAsia="en-US"/>
        </w:rPr>
        <w:t>采购项目简介</w:t>
      </w:r>
      <w:bookmarkEnd w:id="0"/>
      <w:bookmarkEnd w:id="1"/>
      <w:bookmarkEnd w:id="2"/>
    </w:p>
    <w:p w14:paraId="2C21AAD5">
      <w:pPr>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1.1采购项目名称：</w:t>
      </w:r>
      <w:r>
        <w:rPr>
          <w:rFonts w:hint="eastAsia" w:ascii="宋体" w:hAnsi="宋体" w:eastAsia="宋体" w:cs="宋体"/>
          <w:sz w:val="24"/>
          <w:lang w:val="en-US" w:eastAsia="zh-CN"/>
        </w:rPr>
        <w:t>物业公众责任险及附加险采购</w:t>
      </w:r>
    </w:p>
    <w:p w14:paraId="70672FB8">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1.2限定金额（元）：</w:t>
      </w:r>
      <w:r>
        <w:rPr>
          <w:rFonts w:hint="eastAsia" w:ascii="宋体" w:hAnsi="宋体" w:eastAsia="宋体" w:cs="宋体"/>
          <w:sz w:val="24"/>
          <w:lang w:val="en-US" w:eastAsia="zh-CN"/>
        </w:rPr>
        <w:t>132400</w:t>
      </w:r>
      <w:r>
        <w:rPr>
          <w:rFonts w:hint="eastAsia" w:ascii="宋体" w:hAnsi="宋体" w:eastAsia="宋体" w:cs="宋体"/>
          <w:sz w:val="24"/>
        </w:rPr>
        <w:t>（</w:t>
      </w:r>
      <w:r>
        <w:rPr>
          <w:rFonts w:hint="eastAsia" w:ascii="宋体" w:hAnsi="宋体" w:eastAsia="宋体" w:cs="宋体"/>
          <w:sz w:val="24"/>
          <w:lang w:val="en-US" w:eastAsia="zh-CN"/>
        </w:rPr>
        <w:t>含税</w:t>
      </w:r>
      <w:r>
        <w:rPr>
          <w:rFonts w:hint="eastAsia" w:ascii="宋体" w:hAnsi="宋体" w:eastAsia="宋体" w:cs="宋体"/>
          <w:sz w:val="24"/>
        </w:rPr>
        <w:t>）</w:t>
      </w:r>
    </w:p>
    <w:p w14:paraId="6E6DC4B6">
      <w:pPr>
        <w:snapToGrid w:val="0"/>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sz w:val="24"/>
        </w:rPr>
        <w:t>1.</w:t>
      </w:r>
      <w:r>
        <w:rPr>
          <w:rFonts w:hint="eastAsia" w:ascii="宋体" w:hAnsi="宋体" w:eastAsia="宋体" w:cs="宋体"/>
          <w:sz w:val="24"/>
          <w:lang w:val="en-US" w:eastAsia="zh-CN"/>
        </w:rPr>
        <w:t>3</w:t>
      </w:r>
      <w:r>
        <w:rPr>
          <w:rFonts w:hint="eastAsia" w:ascii="宋体" w:hAnsi="宋体" w:eastAsia="宋体" w:cs="宋体"/>
          <w:sz w:val="24"/>
        </w:rPr>
        <w:t>釆购执行机构：</w:t>
      </w:r>
      <w:r>
        <w:rPr>
          <w:rFonts w:hint="eastAsia" w:ascii="宋体" w:hAnsi="宋体" w:eastAsia="宋体" w:cs="宋体"/>
          <w:kern w:val="2"/>
          <w:sz w:val="24"/>
          <w:szCs w:val="24"/>
          <w:lang w:val="en-US" w:eastAsia="zh-CN" w:bidi="ar-SA"/>
        </w:rPr>
        <w:t>重庆市子漫人力资源服务有限公司</w:t>
      </w:r>
    </w:p>
    <w:p w14:paraId="3D2DFF00">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4</w:t>
      </w:r>
      <w:r>
        <w:rPr>
          <w:rFonts w:hint="eastAsia" w:ascii="宋体" w:hAnsi="宋体" w:eastAsia="宋体" w:cs="宋体"/>
          <w:sz w:val="24"/>
        </w:rPr>
        <w:t>公告发布网址：</w:t>
      </w:r>
      <w:r>
        <w:rPr>
          <w:rFonts w:hint="eastAsia" w:ascii="宋体" w:hAnsi="宋体" w:eastAsia="宋体" w:cs="宋体"/>
          <w:sz w:val="24"/>
          <w:lang w:val="en-US" w:eastAsia="zh-CN"/>
        </w:rPr>
        <w:t>公司官网</w:t>
      </w:r>
      <w:r>
        <w:rPr>
          <w:rFonts w:hint="eastAsia" w:ascii="宋体" w:hAnsi="宋体" w:eastAsia="宋体" w:cs="宋体"/>
          <w:sz w:val="24"/>
        </w:rPr>
        <w:t>（</w:t>
      </w:r>
      <w:r>
        <w:rPr>
          <w:rFonts w:hint="eastAsia" w:ascii="方正仿宋_GBK" w:hAnsi="方正仿宋_GBK" w:eastAsia="方正仿宋_GBK" w:cs="方正仿宋_GBK"/>
          <w:sz w:val="24"/>
          <w:szCs w:val="24"/>
          <w:highlight w:val="none"/>
        </w:rPr>
        <w:t>https://cqzmwsrc.com/</w:t>
      </w:r>
      <w:r>
        <w:rPr>
          <w:rFonts w:hint="eastAsia" w:ascii="宋体" w:hAnsi="宋体" w:eastAsia="宋体" w:cs="宋体"/>
          <w:sz w:val="24"/>
        </w:rPr>
        <w:t>）</w:t>
      </w:r>
    </w:p>
    <w:p w14:paraId="01A7345F">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1.</w:t>
      </w:r>
      <w:bookmarkStart w:id="3" w:name="_Toc16180"/>
      <w:bookmarkStart w:id="4" w:name="_Toc1963"/>
      <w:bookmarkStart w:id="5" w:name="_Toc24185"/>
      <w:r>
        <w:rPr>
          <w:rFonts w:hint="eastAsia" w:ascii="宋体" w:hAnsi="宋体" w:eastAsia="宋体" w:cs="宋体"/>
          <w:sz w:val="24"/>
          <w:lang w:val="en-US" w:eastAsia="zh-CN"/>
        </w:rPr>
        <w:t>5</w:t>
      </w:r>
      <w:r>
        <w:rPr>
          <w:rFonts w:hint="eastAsia" w:ascii="宋体" w:hAnsi="宋体" w:eastAsia="宋体" w:cs="宋体"/>
          <w:sz w:val="24"/>
        </w:rPr>
        <w:t>资金来源：自筹资金</w:t>
      </w:r>
    </w:p>
    <w:p w14:paraId="49414414">
      <w:pPr>
        <w:pStyle w:val="5"/>
        <w:spacing w:line="360" w:lineRule="auto"/>
        <w:ind w:firstLine="480" w:firstLineChars="200"/>
        <w:rPr>
          <w:rFonts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6</w:t>
      </w:r>
      <w:r>
        <w:rPr>
          <w:rFonts w:hint="eastAsia" w:ascii="宋体" w:hAnsi="宋体" w:eastAsia="宋体" w:cs="宋体"/>
          <w:sz w:val="24"/>
        </w:rPr>
        <w:t>服务期：双方合同中协定</w:t>
      </w:r>
    </w:p>
    <w:p w14:paraId="1BD1F98C">
      <w:pPr>
        <w:pStyle w:val="5"/>
        <w:spacing w:line="360" w:lineRule="auto"/>
        <w:ind w:firstLine="480" w:firstLineChars="200"/>
        <w:rPr>
          <w:rFonts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7</w:t>
      </w:r>
      <w:r>
        <w:rPr>
          <w:rFonts w:hint="eastAsia" w:ascii="宋体" w:hAnsi="宋体" w:eastAsia="宋体" w:cs="宋体"/>
          <w:sz w:val="24"/>
        </w:rPr>
        <w:t>付款方式：双方合同中协定</w:t>
      </w:r>
    </w:p>
    <w:p w14:paraId="75A9DC54">
      <w:pPr>
        <w:pStyle w:val="5"/>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rPr>
        <w:t>1.</w:t>
      </w:r>
      <w:r>
        <w:rPr>
          <w:rFonts w:hint="eastAsia" w:ascii="宋体" w:hAnsi="宋体" w:eastAsia="宋体" w:cs="宋体"/>
          <w:sz w:val="24"/>
          <w:lang w:val="en-US" w:eastAsia="zh-CN"/>
        </w:rPr>
        <w:t>8</w:t>
      </w:r>
      <w:r>
        <w:rPr>
          <w:rFonts w:hint="eastAsia" w:ascii="宋体" w:hAnsi="宋体" w:eastAsia="宋体" w:cs="宋体"/>
          <w:sz w:val="24"/>
        </w:rPr>
        <w:t>服务地点：双方合同中协定</w:t>
      </w:r>
    </w:p>
    <w:p w14:paraId="1C1A3180">
      <w:pPr>
        <w:snapToGrid w:val="0"/>
        <w:spacing w:line="360" w:lineRule="auto"/>
        <w:ind w:firstLine="482" w:firstLineChars="200"/>
        <w:rPr>
          <w:rFonts w:ascii="宋体" w:hAnsi="宋体" w:eastAsia="宋体" w:cs="宋体"/>
          <w:b/>
          <w:bCs/>
          <w:sz w:val="24"/>
          <w:lang w:eastAsia="en-US"/>
        </w:rPr>
      </w:pPr>
      <w:r>
        <w:rPr>
          <w:rFonts w:hint="eastAsia" w:ascii="宋体" w:hAnsi="宋体" w:eastAsia="宋体" w:cs="宋体"/>
          <w:b/>
          <w:bCs/>
          <w:sz w:val="24"/>
        </w:rPr>
        <w:t>2.竞选人</w:t>
      </w:r>
      <w:r>
        <w:rPr>
          <w:rFonts w:hint="eastAsia" w:ascii="宋体" w:hAnsi="宋体" w:eastAsia="宋体" w:cs="宋体"/>
          <w:b/>
          <w:bCs/>
          <w:sz w:val="24"/>
          <w:lang w:eastAsia="en-US"/>
        </w:rPr>
        <w:t>资格要求</w:t>
      </w:r>
      <w:bookmarkEnd w:id="3"/>
      <w:bookmarkEnd w:id="4"/>
      <w:bookmarkEnd w:id="5"/>
      <w:r>
        <w:rPr>
          <w:rFonts w:hint="eastAsia" w:ascii="宋体" w:hAnsi="宋体" w:eastAsia="宋体" w:cs="宋体"/>
          <w:b/>
          <w:bCs/>
          <w:sz w:val="24"/>
        </w:rPr>
        <w:t>：</w:t>
      </w:r>
    </w:p>
    <w:p w14:paraId="686FE1CE">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2.1基本资格条件（一般资格条件承诺函）</w:t>
      </w:r>
    </w:p>
    <w:p w14:paraId="361142C2">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（一）具有独立承担民事责任的能力，允许分支机构投标，分支机构投标需提供总公司出具的授权函；</w:t>
      </w:r>
    </w:p>
    <w:p w14:paraId="4922FD8A">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（二）具有良好的商业信誉和健全的财务会计制度；</w:t>
      </w:r>
    </w:p>
    <w:p w14:paraId="1F2102AF">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（三）具有履行合同所必需的设备和专业技术能力；</w:t>
      </w:r>
    </w:p>
    <w:p w14:paraId="46781E13">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（四）有依法缴纳税收和社会保障资金的良好记录；</w:t>
      </w:r>
    </w:p>
    <w:p w14:paraId="658E2E4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（五）参加政府采购活动前三年内，在经营活动中没有重大违法记录；</w:t>
      </w:r>
    </w:p>
    <w:p w14:paraId="723D5D8F">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（六）法律、行政法规规定的其他条件。</w:t>
      </w:r>
    </w:p>
    <w:p w14:paraId="2299B39D">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2.2特定资格条件：</w:t>
      </w:r>
    </w:p>
    <w:p w14:paraId="7F31D5EE">
      <w:pPr>
        <w:numPr>
          <w:ilvl w:val="0"/>
          <w:numId w:val="0"/>
        </w:numPr>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投标人具有国家金融监督管理总局颁发的经营保险业务许可证（提供复印件加盖公章）。</w:t>
      </w:r>
    </w:p>
    <w:p w14:paraId="56176F4E">
      <w:pPr>
        <w:snapToGrid w:val="0"/>
        <w:spacing w:line="360" w:lineRule="auto"/>
        <w:ind w:firstLine="480" w:firstLineChars="200"/>
        <w:rPr>
          <w:rFonts w:hint="default" w:ascii="宋体" w:hAnsi="宋体" w:eastAsia="宋体" w:cs="宋体"/>
          <w:kern w:val="2"/>
          <w:sz w:val="24"/>
          <w:szCs w:val="24"/>
          <w:lang w:val="en-US" w:eastAsia="zh-CN" w:bidi="ar-SA"/>
        </w:rPr>
      </w:pPr>
      <w:r>
        <w:rPr>
          <w:rFonts w:hint="eastAsia" w:ascii="宋体" w:hAnsi="宋体" w:eastAsia="宋体" w:cs="宋体"/>
          <w:sz w:val="24"/>
          <w:lang w:val="en-US" w:eastAsia="zh-CN"/>
        </w:rPr>
        <w:t>2.3</w:t>
      </w:r>
      <w:r>
        <w:rPr>
          <w:rFonts w:hint="eastAsia" w:ascii="宋体" w:hAnsi="宋体" w:eastAsia="宋体" w:cs="宋体"/>
          <w:kern w:val="2"/>
          <w:sz w:val="24"/>
          <w:szCs w:val="24"/>
          <w:lang w:val="en-US" w:eastAsia="zh-CN" w:bidi="ar-SA"/>
        </w:rPr>
        <w:t>现场踏勘：本项目不统一组织踏勘现场,请供应商于询价文件发布之日起至响应文件文件递交日期截至前自行前往各个服务地点现场踏勘。请有意向供应商自行安排踏勘或与采购人联系或咨询（联系人张老师，联系电话17708387718）。无论供应商是否踏勘过现场，均被视为在投标之前已踏勘过现场，且对本项目潜在的风险和义务已完全了解，并在其响应文件中已充分考虑了本项目可能面临的不确定因素可能导致的风险。踏勘现场所发生的费用由供应商自行承担。</w:t>
      </w:r>
    </w:p>
    <w:p w14:paraId="6B0603AF">
      <w:pPr>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lang w:val="en-US" w:eastAsia="zh-CN"/>
        </w:rPr>
        <w:t>3.</w:t>
      </w:r>
      <w:r>
        <w:rPr>
          <w:rFonts w:hint="eastAsia" w:ascii="宋体" w:hAnsi="宋体" w:eastAsia="宋体" w:cs="宋体"/>
          <w:b/>
          <w:bCs/>
          <w:sz w:val="24"/>
        </w:rPr>
        <w:t>询价保证金：无</w:t>
      </w:r>
    </w:p>
    <w:p w14:paraId="30E91B72">
      <w:pPr>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lang w:val="en-US" w:eastAsia="zh-CN"/>
        </w:rPr>
        <w:t>4.询价</w:t>
      </w:r>
      <w:r>
        <w:rPr>
          <w:rFonts w:hint="eastAsia" w:ascii="宋体" w:hAnsi="宋体" w:eastAsia="宋体" w:cs="宋体"/>
          <w:b/>
          <w:bCs/>
          <w:sz w:val="24"/>
        </w:rPr>
        <w:t>有关说明</w:t>
      </w:r>
    </w:p>
    <w:p w14:paraId="71A094A4">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凡有意参加本项目投标的供应商，请于本公告发布之日起至递交响应文件截止时间之前，在重庆市子漫人力资源服务有限公司官网（https://cqzmwsrc.com/）下载本项目询价文件、补遗等开标前公布的所有项目资料。无论供应商下载与否，均视为已知晓所有询价内容。</w:t>
      </w:r>
    </w:p>
    <w:p w14:paraId="04E4585E">
      <w:pPr>
        <w:snapToGrid w:val="0"/>
        <w:spacing w:line="360" w:lineRule="auto"/>
        <w:ind w:firstLine="482" w:firstLineChars="200"/>
        <w:rPr>
          <w:rFonts w:ascii="宋体" w:hAnsi="宋体" w:eastAsia="宋体" w:cs="宋体"/>
          <w:b/>
          <w:bCs/>
          <w:sz w:val="24"/>
        </w:rPr>
      </w:pPr>
      <w:r>
        <w:rPr>
          <w:rFonts w:hint="eastAsia" w:ascii="宋体" w:hAnsi="宋体" w:eastAsia="宋体" w:cs="宋体"/>
          <w:b/>
          <w:bCs/>
          <w:sz w:val="24"/>
          <w:lang w:val="en-US" w:eastAsia="zh-CN"/>
        </w:rPr>
        <w:t>5</w:t>
      </w:r>
      <w:r>
        <w:rPr>
          <w:rFonts w:hint="eastAsia" w:ascii="宋体" w:hAnsi="宋体" w:eastAsia="宋体" w:cs="宋体"/>
          <w:b/>
          <w:bCs/>
          <w:sz w:val="24"/>
        </w:rPr>
        <w:t>.中选供应商确定方式：</w:t>
      </w:r>
    </w:p>
    <w:p w14:paraId="64D68176">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在符合项目要求评审后供应商数量不少于“3家”的前提下，按</w:t>
      </w:r>
      <w:r>
        <w:rPr>
          <w:rFonts w:hint="eastAsia" w:ascii="宋体" w:hAnsi="宋体" w:eastAsia="宋体" w:cs="宋体"/>
          <w:sz w:val="24"/>
          <w:lang w:val="en-US" w:eastAsia="zh-CN"/>
        </w:rPr>
        <w:t>含税</w:t>
      </w:r>
      <w:r>
        <w:rPr>
          <w:rFonts w:hint="eastAsia" w:ascii="宋体" w:hAnsi="宋体" w:eastAsia="宋体" w:cs="宋体"/>
          <w:sz w:val="24"/>
        </w:rPr>
        <w:t>合计最低的原则推荐成交供应商</w:t>
      </w:r>
      <w:bookmarkStart w:id="24" w:name="_GoBack"/>
      <w:bookmarkEnd w:id="24"/>
      <w:r>
        <w:rPr>
          <w:rFonts w:hint="eastAsia" w:ascii="宋体" w:hAnsi="宋体" w:eastAsia="宋体" w:cs="宋体"/>
          <w:sz w:val="24"/>
        </w:rPr>
        <w:t>。</w:t>
      </w:r>
    </w:p>
    <w:p w14:paraId="757A7D75">
      <w:pPr>
        <w:snapToGrid w:val="0"/>
        <w:spacing w:line="360" w:lineRule="auto"/>
        <w:ind w:firstLine="482" w:firstLineChars="200"/>
        <w:rPr>
          <w:rFonts w:hint="default" w:ascii="宋体" w:hAnsi="宋体" w:eastAsia="宋体" w:cs="宋体"/>
          <w:b/>
          <w:bCs/>
          <w:sz w:val="24"/>
          <w:lang w:val="en-US" w:eastAsia="zh-CN"/>
        </w:rPr>
      </w:pPr>
      <w:r>
        <w:rPr>
          <w:rFonts w:hint="eastAsia" w:ascii="宋体" w:hAnsi="宋体" w:eastAsia="宋体" w:cs="宋体"/>
          <w:b/>
          <w:bCs/>
          <w:sz w:val="24"/>
          <w:lang w:val="en-US" w:eastAsia="zh-CN"/>
        </w:rPr>
        <w:t>6、</w:t>
      </w:r>
      <w:r>
        <w:rPr>
          <w:rFonts w:hint="default" w:ascii="宋体" w:hAnsi="宋体" w:eastAsia="宋体" w:cs="宋体"/>
          <w:b/>
          <w:bCs/>
          <w:sz w:val="24"/>
          <w:lang w:val="en-US" w:eastAsia="zh-CN"/>
        </w:rPr>
        <w:t>递交响应文件方式</w:t>
      </w:r>
    </w:p>
    <w:p w14:paraId="48851952">
      <w:pPr>
        <w:snapToGrid w:val="0"/>
        <w:spacing w:line="360" w:lineRule="auto"/>
        <w:ind w:firstLine="480" w:firstLineChars="200"/>
        <w:rPr>
          <w:rFonts w:hint="eastAsia" w:ascii="宋体" w:hAnsi="宋体" w:eastAsia="宋体" w:cs="宋体"/>
          <w:sz w:val="24"/>
        </w:rPr>
      </w:pPr>
      <w:r>
        <w:rPr>
          <w:rFonts w:hint="default" w:ascii="宋体" w:hAnsi="宋体" w:eastAsia="宋体" w:cs="宋体"/>
          <w:sz w:val="24"/>
          <w:lang w:val="en-US" w:eastAsia="zh-CN"/>
        </w:rPr>
        <w:t>响应文件递交方式：现场递交或邮寄的方式；响应文件文件递交截至日期：202</w:t>
      </w:r>
      <w:r>
        <w:rPr>
          <w:rFonts w:hint="eastAsia" w:ascii="宋体" w:hAnsi="宋体" w:eastAsia="宋体" w:cs="宋体"/>
          <w:sz w:val="24"/>
          <w:lang w:val="en-US" w:eastAsia="zh-CN"/>
        </w:rPr>
        <w:t>6</w:t>
      </w:r>
      <w:r>
        <w:rPr>
          <w:rFonts w:hint="default" w:ascii="宋体" w:hAnsi="宋体" w:eastAsia="宋体" w:cs="宋体"/>
          <w:sz w:val="24"/>
          <w:lang w:val="en-US" w:eastAsia="zh-CN"/>
        </w:rPr>
        <w:t>年</w:t>
      </w:r>
      <w:r>
        <w:rPr>
          <w:rFonts w:hint="eastAsia" w:ascii="宋体" w:hAnsi="宋体" w:eastAsia="宋体" w:cs="宋体"/>
          <w:sz w:val="24"/>
          <w:lang w:val="en-US" w:eastAsia="zh-CN"/>
        </w:rPr>
        <w:t>6</w:t>
      </w:r>
      <w:r>
        <w:rPr>
          <w:rFonts w:hint="default" w:ascii="宋体" w:hAnsi="宋体" w:eastAsia="宋体" w:cs="宋体"/>
          <w:sz w:val="24"/>
          <w:lang w:val="en-US" w:eastAsia="zh-CN"/>
        </w:rPr>
        <w:t>月</w:t>
      </w:r>
      <w:r>
        <w:rPr>
          <w:rFonts w:hint="eastAsia" w:ascii="宋体" w:hAnsi="宋体" w:eastAsia="宋体" w:cs="宋体"/>
          <w:sz w:val="24"/>
          <w:lang w:val="en-US" w:eastAsia="zh-CN"/>
        </w:rPr>
        <w:t>3</w:t>
      </w:r>
      <w:r>
        <w:rPr>
          <w:rFonts w:hint="default" w:ascii="宋体" w:hAnsi="宋体" w:eastAsia="宋体" w:cs="宋体"/>
          <w:sz w:val="24"/>
          <w:lang w:val="en-US" w:eastAsia="zh-CN"/>
        </w:rPr>
        <w:t>日</w:t>
      </w:r>
      <w:r>
        <w:rPr>
          <w:rFonts w:hint="eastAsia" w:ascii="宋体" w:hAnsi="宋体" w:eastAsia="宋体" w:cs="宋体"/>
          <w:sz w:val="24"/>
          <w:lang w:val="en-US" w:eastAsia="zh-CN"/>
        </w:rPr>
        <w:t>14</w:t>
      </w:r>
      <w:r>
        <w:rPr>
          <w:rFonts w:hint="default" w:ascii="宋体" w:hAnsi="宋体" w:eastAsia="宋体" w:cs="宋体"/>
          <w:sz w:val="24"/>
          <w:lang w:val="en-US" w:eastAsia="zh-CN"/>
        </w:rPr>
        <w:t>点前；递交地址：重庆市</w:t>
      </w:r>
      <w:r>
        <w:rPr>
          <w:rFonts w:hint="eastAsia" w:ascii="宋体" w:hAnsi="宋体" w:eastAsia="宋体" w:cs="宋体"/>
          <w:sz w:val="24"/>
          <w:lang w:val="en-US" w:eastAsia="zh-CN"/>
        </w:rPr>
        <w:t>两江新</w:t>
      </w:r>
      <w:r>
        <w:rPr>
          <w:rFonts w:hint="default" w:ascii="宋体" w:hAnsi="宋体" w:eastAsia="宋体" w:cs="宋体"/>
          <w:sz w:val="24"/>
          <w:lang w:val="en-US" w:eastAsia="zh-CN"/>
        </w:rPr>
        <w:t>区春华大道99号重庆人力资源服务产业园北区6号楼12楼办公室；联系人：孙老师，联系方式：15123227640。</w:t>
      </w:r>
    </w:p>
    <w:p w14:paraId="1C6A45F7">
      <w:pPr>
        <w:numPr>
          <w:ilvl w:val="0"/>
          <w:numId w:val="0"/>
        </w:numPr>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lang w:val="en-US" w:eastAsia="zh-CN"/>
        </w:rPr>
        <w:t>7</w:t>
      </w:r>
      <w:r>
        <w:rPr>
          <w:rFonts w:hint="eastAsia" w:ascii="宋体" w:hAnsi="宋体" w:eastAsia="宋体" w:cs="宋体"/>
          <w:b/>
          <w:bCs/>
          <w:sz w:val="24"/>
        </w:rPr>
        <w:t>.其他说明：</w:t>
      </w:r>
    </w:p>
    <w:p w14:paraId="162BA2B7">
      <w:pPr>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val="en-US" w:eastAsia="zh-CN"/>
        </w:rPr>
        <w:t>7</w:t>
      </w:r>
      <w:r>
        <w:rPr>
          <w:rFonts w:hint="eastAsia" w:ascii="宋体" w:hAnsi="宋体" w:eastAsia="宋体" w:cs="宋体"/>
          <w:sz w:val="24"/>
        </w:rPr>
        <w:t>.1出现下列情形之一的，采购人有权终止询价采购活动，发布项目终止公告并说明原因，采购人视情进行重新采购：</w:t>
      </w:r>
    </w:p>
    <w:p w14:paraId="78F840E0">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（一）因采购人需求做了变更，又无法补遗的情况下或出现影响采购公正的违法、违规行为的；</w:t>
      </w:r>
    </w:p>
    <w:p w14:paraId="6FC5D096">
      <w:pPr>
        <w:numPr>
          <w:ilvl w:val="0"/>
          <w:numId w:val="1"/>
        </w:numPr>
        <w:snapToGrid w:val="0"/>
        <w:spacing w:line="360" w:lineRule="auto"/>
        <w:ind w:firstLine="480" w:firstLineChars="200"/>
        <w:rPr>
          <w:rFonts w:ascii="宋体" w:hAnsi="宋体" w:eastAsia="宋体" w:cs="宋体"/>
          <w:sz w:val="24"/>
        </w:rPr>
      </w:pPr>
      <w:r>
        <w:rPr>
          <w:rFonts w:hint="eastAsia" w:ascii="宋体" w:hAnsi="宋体" w:eastAsia="宋体" w:cs="宋体"/>
          <w:sz w:val="24"/>
        </w:rPr>
        <w:t>开标后，采购人需求做出改变，与询价需求严重不符时，采购人有权取消本次询价采购，并说明原因。</w:t>
      </w:r>
    </w:p>
    <w:p w14:paraId="5899C56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.2出现下列情形之一的，采购人在询价采购活动作为废标处理，发布项目废标公告并说明原因，采购人视情进行重新采购：</w:t>
      </w:r>
    </w:p>
    <w:p w14:paraId="6D3B6339">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（一）在采购过程中符合竞争要求的供应商供应商不足3家的；</w:t>
      </w:r>
    </w:p>
    <w:p w14:paraId="02028746">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（二）采购人与采购人串通投标和投标人提交的响应文件材料中有弄虚作假行为。</w:t>
      </w:r>
    </w:p>
    <w:p w14:paraId="242FE713">
      <w:pPr>
        <w:pStyle w:val="5"/>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.3成交供应商的变更：</w:t>
      </w:r>
    </w:p>
    <w:p w14:paraId="66969149">
      <w:pPr>
        <w:pStyle w:val="5"/>
        <w:spacing w:line="360" w:lineRule="auto"/>
        <w:ind w:firstLine="480" w:firstLineChars="200"/>
        <w:rPr>
          <w:rFonts w:ascii="宋体" w:hAnsi="宋体" w:eastAsia="宋体" w:cs="宋体"/>
          <w:sz w:val="24"/>
        </w:rPr>
      </w:pPr>
      <w:r>
        <w:rPr>
          <w:rFonts w:hint="eastAsia" w:ascii="宋体" w:hAnsi="宋体" w:eastAsia="宋体" w:cs="宋体"/>
          <w:sz w:val="24"/>
        </w:rPr>
        <w:t>成交供应商因不可抗力或者自身原因不能履行合同的，采购人可以确定排名其后一位的成交候选人为成交供应商或重新采购。</w:t>
      </w:r>
    </w:p>
    <w:p w14:paraId="40D5F581">
      <w:pPr>
        <w:pStyle w:val="5"/>
        <w:spacing w:line="360" w:lineRule="auto"/>
        <w:ind w:firstLine="480" w:firstLineChars="200"/>
        <w:rPr>
          <w:rFonts w:eastAsia="宋体"/>
          <w:color w:val="000000"/>
          <w:sz w:val="24"/>
        </w:rPr>
      </w:pPr>
      <w:r>
        <w:rPr>
          <w:rFonts w:hint="eastAsia" w:ascii="宋体" w:hAnsi="宋体" w:eastAsia="宋体" w:cs="宋体"/>
          <w:sz w:val="24"/>
          <w:lang w:val="en-US" w:eastAsia="zh-CN"/>
        </w:rPr>
        <w:t>7</w:t>
      </w:r>
      <w:r>
        <w:rPr>
          <w:rFonts w:hint="eastAsia" w:ascii="宋体" w:hAnsi="宋体" w:eastAsia="宋体" w:cs="宋体"/>
          <w:sz w:val="24"/>
        </w:rPr>
        <w:t>.4</w:t>
      </w:r>
      <w:r>
        <w:rPr>
          <w:rFonts w:hint="eastAsia" w:eastAsia="宋体"/>
          <w:color w:val="000000"/>
          <w:sz w:val="24"/>
        </w:rPr>
        <w:t>其他未尽要求由供需双方在合同/协议中详细约定。</w:t>
      </w:r>
    </w:p>
    <w:p w14:paraId="41FEA679">
      <w:pPr>
        <w:pStyle w:val="5"/>
        <w:spacing w:line="360" w:lineRule="auto"/>
        <w:ind w:left="420" w:leftChars="200"/>
        <w:rPr>
          <w:rFonts w:ascii="宋体" w:hAnsi="宋体" w:eastAsia="宋体" w:cs="宋体"/>
          <w:b/>
          <w:bCs/>
          <w:sz w:val="24"/>
        </w:rPr>
      </w:pPr>
      <w:r>
        <w:rPr>
          <w:rFonts w:hint="eastAsia" w:ascii="宋体" w:hAnsi="宋体" w:eastAsia="宋体" w:cs="宋体"/>
          <w:b/>
          <w:bCs/>
          <w:sz w:val="24"/>
          <w:lang w:val="en-US" w:eastAsia="zh-CN"/>
        </w:rPr>
        <w:t>8</w:t>
      </w:r>
      <w:r>
        <w:rPr>
          <w:rFonts w:hint="eastAsia" w:ascii="宋体" w:hAnsi="宋体" w:eastAsia="宋体" w:cs="宋体"/>
          <w:b/>
          <w:bCs/>
          <w:sz w:val="24"/>
        </w:rPr>
        <w:t>.联系方式：</w:t>
      </w:r>
    </w:p>
    <w:p w14:paraId="24249BFB">
      <w:pPr>
        <w:pStyle w:val="5"/>
        <w:spacing w:line="480" w:lineRule="auto"/>
        <w:ind w:left="420" w:leftChars="200"/>
        <w:rPr>
          <w:rFonts w:hint="eastAsia" w:ascii="宋体" w:hAnsi="宋体" w:eastAsia="宋体" w:cs="宋体"/>
          <w:sz w:val="24"/>
          <w:lang w:eastAsia="zh-CN"/>
        </w:rPr>
      </w:pPr>
      <w:r>
        <w:rPr>
          <w:rFonts w:hint="eastAsia" w:ascii="宋体" w:hAnsi="宋体" w:eastAsia="宋体" w:cs="宋体"/>
          <w:b/>
          <w:bCs/>
          <w:sz w:val="24"/>
        </w:rPr>
        <w:t>采购人：</w:t>
      </w:r>
      <w:r>
        <w:rPr>
          <w:rFonts w:hint="eastAsia" w:ascii="宋体" w:hAnsi="宋体" w:eastAsia="宋体" w:cs="宋体"/>
          <w:sz w:val="24"/>
        </w:rPr>
        <w:t>重庆市子漫人力资源服务有限公司</w:t>
      </w:r>
      <w:r>
        <w:rPr>
          <w:rFonts w:hint="eastAsia" w:ascii="宋体" w:hAnsi="宋体" w:eastAsia="宋体" w:cs="宋体"/>
          <w:sz w:val="24"/>
          <w:lang w:eastAsia="zh-CN"/>
        </w:rPr>
        <w:t>、</w:t>
      </w:r>
      <w:r>
        <w:rPr>
          <w:rFonts w:hint="eastAsia" w:ascii="宋体" w:hAnsi="宋体" w:eastAsia="宋体" w:cs="宋体"/>
          <w:kern w:val="2"/>
          <w:sz w:val="24"/>
          <w:szCs w:val="24"/>
          <w:lang w:val="en-US" w:eastAsia="zh-CN" w:bidi="ar-SA"/>
        </w:rPr>
        <w:t>重庆市子漫人力资源服务有限公司伊顿物业分公司</w:t>
      </w:r>
    </w:p>
    <w:p w14:paraId="76B104B0">
      <w:pPr>
        <w:pStyle w:val="5"/>
        <w:spacing w:line="480" w:lineRule="auto"/>
        <w:ind w:left="420" w:leftChars="200"/>
        <w:rPr>
          <w:rFonts w:ascii="宋体" w:hAnsi="宋体" w:eastAsia="宋体" w:cs="宋体"/>
          <w:b/>
          <w:bCs/>
          <w:sz w:val="24"/>
        </w:rPr>
      </w:pPr>
      <w:r>
        <w:rPr>
          <w:rFonts w:hint="eastAsia" w:ascii="宋体" w:hAnsi="宋体" w:eastAsia="宋体" w:cs="宋体"/>
          <w:b/>
          <w:bCs/>
          <w:sz w:val="24"/>
        </w:rPr>
        <w:t>联系人：</w:t>
      </w:r>
      <w:r>
        <w:rPr>
          <w:rFonts w:hint="eastAsia" w:ascii="宋体" w:hAnsi="宋体" w:eastAsia="宋体" w:cs="宋体"/>
          <w:sz w:val="24"/>
          <w:lang w:val="en-US" w:eastAsia="zh-CN"/>
        </w:rPr>
        <w:t>张老师</w:t>
      </w:r>
    </w:p>
    <w:p w14:paraId="4FD60DDA">
      <w:pPr>
        <w:pStyle w:val="5"/>
        <w:spacing w:line="480" w:lineRule="auto"/>
        <w:ind w:left="420" w:leftChars="200"/>
        <w:rPr>
          <w:rFonts w:hint="eastAsia" w:ascii="宋体" w:hAnsi="宋体" w:eastAsia="宋体" w:cs="宋体"/>
          <w:sz w:val="24"/>
          <w:szCs w:val="24"/>
          <w:lang w:val="en-US" w:eastAsia="zh-CN"/>
        </w:rPr>
      </w:pPr>
      <w:r>
        <w:rPr>
          <w:rFonts w:hint="eastAsia" w:ascii="宋体" w:hAnsi="宋体" w:eastAsia="宋体" w:cs="宋体"/>
          <w:b/>
          <w:bCs/>
          <w:sz w:val="24"/>
        </w:rPr>
        <w:t>联系方式：</w:t>
      </w:r>
      <w:r>
        <w:rPr>
          <w:rFonts w:hint="eastAsia" w:ascii="宋体" w:hAnsi="宋体" w:eastAsia="宋体" w:cs="宋体"/>
          <w:sz w:val="24"/>
          <w:szCs w:val="24"/>
          <w:lang w:val="en-US" w:eastAsia="zh-CN"/>
        </w:rPr>
        <w:t>17708387718</w:t>
      </w:r>
    </w:p>
    <w:p w14:paraId="2FCB7411">
      <w:pPr>
        <w:pStyle w:val="5"/>
        <w:spacing w:line="480" w:lineRule="auto"/>
        <w:ind w:left="420" w:leftChars="200"/>
        <w:rPr>
          <w:rFonts w:hint="eastAsia" w:ascii="宋体" w:hAnsi="宋体" w:eastAsia="宋体" w:cs="宋体"/>
          <w:sz w:val="24"/>
          <w:lang w:val="en-US" w:eastAsia="zh-CN"/>
        </w:rPr>
      </w:pPr>
      <w:r>
        <w:rPr>
          <w:rFonts w:hint="eastAsia" w:ascii="宋体" w:hAnsi="宋体" w:eastAsia="宋体" w:cs="宋体"/>
          <w:b/>
          <w:bCs/>
          <w:sz w:val="24"/>
        </w:rPr>
        <w:t>执行单位：</w:t>
      </w:r>
      <w:r>
        <w:rPr>
          <w:rFonts w:hint="eastAsia" w:ascii="宋体" w:hAnsi="宋体" w:eastAsia="宋体" w:cs="宋体"/>
          <w:sz w:val="24"/>
          <w:lang w:val="en-US" w:eastAsia="zh-CN"/>
        </w:rPr>
        <w:t>重庆市子漫人力资源服务有限公司</w:t>
      </w:r>
    </w:p>
    <w:p w14:paraId="5FFCCC9D">
      <w:pPr>
        <w:pStyle w:val="5"/>
        <w:spacing w:line="480" w:lineRule="auto"/>
        <w:ind w:left="420" w:leftChars="200"/>
        <w:rPr>
          <w:rFonts w:hint="eastAsia" w:ascii="宋体" w:hAnsi="宋体" w:eastAsia="宋体" w:cs="宋体"/>
          <w:b/>
          <w:sz w:val="24"/>
        </w:rPr>
      </w:pPr>
      <w:r>
        <w:rPr>
          <w:rFonts w:hint="eastAsia" w:ascii="宋体" w:hAnsi="宋体" w:eastAsia="宋体" w:cs="宋体"/>
          <w:b/>
          <w:bCs/>
          <w:sz w:val="24"/>
        </w:rPr>
        <w:t>联系人：</w:t>
      </w:r>
      <w:r>
        <w:rPr>
          <w:rFonts w:hint="eastAsia" w:ascii="宋体" w:hAnsi="宋体" w:eastAsia="宋体" w:cs="宋体"/>
          <w:sz w:val="24"/>
          <w:lang w:val="en-US" w:eastAsia="zh-CN"/>
        </w:rPr>
        <w:t>孙</w:t>
      </w:r>
      <w:r>
        <w:rPr>
          <w:rFonts w:hint="eastAsia" w:ascii="宋体" w:hAnsi="宋体" w:eastAsia="宋体" w:cs="宋体"/>
          <w:sz w:val="24"/>
        </w:rPr>
        <w:t>老师</w:t>
      </w:r>
    </w:p>
    <w:p w14:paraId="3AFCE053">
      <w:pPr>
        <w:pStyle w:val="5"/>
        <w:spacing w:line="480" w:lineRule="auto"/>
        <w:ind w:left="420" w:leftChars="200"/>
        <w:rPr>
          <w:rFonts w:hint="eastAsia" w:ascii="宋体" w:hAnsi="宋体" w:eastAsia="宋体" w:cs="宋体"/>
          <w:sz w:val="24"/>
          <w:szCs w:val="24"/>
          <w:lang w:val="en-US" w:eastAsia="zh-CN"/>
        </w:rPr>
      </w:pPr>
      <w:r>
        <w:rPr>
          <w:rFonts w:hint="eastAsia" w:ascii="宋体" w:hAnsi="宋体" w:eastAsia="宋体" w:cs="宋体"/>
          <w:b/>
          <w:bCs/>
          <w:sz w:val="24"/>
        </w:rPr>
        <w:t>联系方式：</w:t>
      </w:r>
      <w:r>
        <w:rPr>
          <w:rFonts w:hint="eastAsia" w:ascii="宋体" w:hAnsi="宋体" w:eastAsia="宋体" w:cs="宋体"/>
          <w:sz w:val="24"/>
          <w:szCs w:val="24"/>
          <w:lang w:val="en-US" w:eastAsia="zh-CN"/>
        </w:rPr>
        <w:t>15123227640</w:t>
      </w:r>
    </w:p>
    <w:p w14:paraId="3A761723">
      <w:pPr>
        <w:rPr>
          <w:rFonts w:hint="eastAsia" w:ascii="宋体" w:hAnsi="宋体" w:eastAsia="宋体" w:cs="宋体"/>
          <w:sz w:val="24"/>
          <w:szCs w:val="24"/>
          <w:lang w:val="en-US" w:eastAsia="zh-CN"/>
        </w:rPr>
      </w:pPr>
    </w:p>
    <w:p w14:paraId="177B4E70">
      <w:pPr>
        <w:rPr>
          <w:rFonts w:hint="eastAsia" w:ascii="宋体" w:hAnsi="宋体" w:eastAsia="宋体" w:cs="宋体"/>
          <w:sz w:val="24"/>
          <w:szCs w:val="24"/>
          <w:lang w:val="en-US" w:eastAsia="zh-CN"/>
        </w:rPr>
      </w:pPr>
    </w:p>
    <w:p w14:paraId="3DF67C53">
      <w:pPr>
        <w:rPr>
          <w:rFonts w:hint="eastAsia" w:ascii="宋体" w:hAnsi="宋体" w:eastAsia="宋体" w:cs="宋体"/>
          <w:sz w:val="24"/>
          <w:szCs w:val="24"/>
          <w:lang w:val="en-US" w:eastAsia="zh-CN"/>
        </w:rPr>
      </w:pPr>
    </w:p>
    <w:p w14:paraId="3378DEDE">
      <w:pPr>
        <w:rPr>
          <w:rFonts w:hint="eastAsia" w:ascii="宋体" w:hAnsi="宋体" w:eastAsia="宋体" w:cs="宋体"/>
          <w:sz w:val="24"/>
          <w:szCs w:val="24"/>
          <w:lang w:val="en-US" w:eastAsia="zh-CN"/>
        </w:rPr>
      </w:pPr>
    </w:p>
    <w:p w14:paraId="02EBC4BD">
      <w:pPr>
        <w:rPr>
          <w:rFonts w:hint="eastAsia" w:ascii="宋体" w:hAnsi="宋体" w:eastAsia="宋体" w:cs="宋体"/>
          <w:sz w:val="24"/>
          <w:szCs w:val="24"/>
          <w:lang w:val="en-US" w:eastAsia="zh-CN"/>
        </w:rPr>
      </w:pPr>
    </w:p>
    <w:p w14:paraId="2D7F33F3">
      <w:pPr>
        <w:rPr>
          <w:rFonts w:hint="eastAsia" w:ascii="宋体" w:hAnsi="宋体" w:eastAsia="宋体" w:cs="宋体"/>
          <w:sz w:val="24"/>
          <w:szCs w:val="24"/>
          <w:lang w:val="en-US" w:eastAsia="zh-CN"/>
        </w:rPr>
      </w:pPr>
    </w:p>
    <w:p w14:paraId="178A050A">
      <w:pPr>
        <w:rPr>
          <w:rFonts w:hint="eastAsia" w:ascii="宋体" w:hAnsi="宋体" w:eastAsia="宋体" w:cs="宋体"/>
          <w:sz w:val="24"/>
          <w:szCs w:val="24"/>
          <w:lang w:val="en-US" w:eastAsia="zh-CN"/>
        </w:rPr>
      </w:pPr>
    </w:p>
    <w:p w14:paraId="47A08C41">
      <w:pPr>
        <w:rPr>
          <w:rFonts w:hint="eastAsia" w:ascii="宋体" w:hAnsi="宋体" w:eastAsia="宋体" w:cs="宋体"/>
          <w:sz w:val="24"/>
          <w:szCs w:val="24"/>
          <w:lang w:val="en-US" w:eastAsia="zh-CN"/>
        </w:rPr>
      </w:pPr>
    </w:p>
    <w:p w14:paraId="5C8B982A">
      <w:pPr>
        <w:rPr>
          <w:rFonts w:hint="eastAsia" w:ascii="宋体" w:hAnsi="宋体" w:eastAsia="宋体" w:cs="宋体"/>
          <w:sz w:val="24"/>
          <w:szCs w:val="24"/>
          <w:lang w:val="en-US" w:eastAsia="zh-CN"/>
        </w:rPr>
      </w:pPr>
    </w:p>
    <w:p w14:paraId="06206414">
      <w:pPr>
        <w:rPr>
          <w:rFonts w:hint="eastAsia" w:ascii="宋体" w:hAnsi="宋体" w:eastAsia="宋体" w:cs="宋体"/>
          <w:sz w:val="24"/>
          <w:szCs w:val="24"/>
          <w:lang w:val="en-US" w:eastAsia="zh-CN"/>
        </w:rPr>
      </w:pPr>
    </w:p>
    <w:p w14:paraId="01E62AFE">
      <w:pPr>
        <w:rPr>
          <w:rFonts w:hint="eastAsia" w:ascii="宋体" w:hAnsi="宋体" w:eastAsia="宋体" w:cs="宋体"/>
          <w:sz w:val="24"/>
          <w:szCs w:val="24"/>
          <w:lang w:val="en-US" w:eastAsia="zh-CN"/>
        </w:rPr>
      </w:pPr>
    </w:p>
    <w:p w14:paraId="3B514568">
      <w:pPr>
        <w:rPr>
          <w:rFonts w:hint="eastAsia" w:ascii="宋体" w:hAnsi="宋体" w:eastAsia="宋体" w:cs="宋体"/>
          <w:sz w:val="24"/>
          <w:szCs w:val="24"/>
          <w:lang w:val="en-US" w:eastAsia="zh-CN"/>
        </w:rPr>
      </w:pPr>
    </w:p>
    <w:p w14:paraId="6D2F829E">
      <w:pPr>
        <w:rPr>
          <w:rFonts w:hint="eastAsia" w:ascii="宋体" w:hAnsi="宋体" w:eastAsia="宋体" w:cs="宋体"/>
          <w:sz w:val="24"/>
          <w:szCs w:val="24"/>
          <w:lang w:val="en-US" w:eastAsia="zh-CN"/>
        </w:rPr>
      </w:pPr>
    </w:p>
    <w:p w14:paraId="016FE432">
      <w:pPr>
        <w:rPr>
          <w:rFonts w:hint="eastAsia" w:ascii="宋体" w:hAnsi="宋体" w:eastAsia="宋体" w:cs="宋体"/>
          <w:sz w:val="24"/>
          <w:szCs w:val="24"/>
          <w:lang w:val="en-US" w:eastAsia="zh-CN"/>
        </w:rPr>
      </w:pPr>
    </w:p>
    <w:p w14:paraId="635E572F">
      <w:pPr>
        <w:rPr>
          <w:rFonts w:hint="eastAsia" w:ascii="宋体" w:hAnsi="宋体" w:eastAsia="宋体" w:cs="宋体"/>
          <w:sz w:val="24"/>
          <w:szCs w:val="24"/>
          <w:lang w:val="en-US" w:eastAsia="zh-CN"/>
        </w:rPr>
      </w:pPr>
    </w:p>
    <w:p w14:paraId="4E878247">
      <w:pPr>
        <w:rPr>
          <w:rFonts w:hint="eastAsia" w:ascii="宋体" w:hAnsi="宋体" w:eastAsia="宋体" w:cs="宋体"/>
          <w:sz w:val="24"/>
          <w:szCs w:val="24"/>
          <w:lang w:val="en-US" w:eastAsia="zh-CN"/>
        </w:rPr>
      </w:pPr>
    </w:p>
    <w:p w14:paraId="1FEF1335">
      <w:pPr>
        <w:rPr>
          <w:rFonts w:hint="eastAsia" w:ascii="宋体" w:hAnsi="宋体" w:eastAsia="宋体" w:cs="宋体"/>
          <w:sz w:val="24"/>
          <w:szCs w:val="24"/>
          <w:lang w:val="en-US" w:eastAsia="zh-CN"/>
        </w:rPr>
      </w:pPr>
    </w:p>
    <w:p w14:paraId="77BA1D06">
      <w:pPr>
        <w:rPr>
          <w:rFonts w:hint="eastAsia" w:ascii="宋体" w:hAnsi="宋体" w:eastAsia="宋体" w:cs="宋体"/>
          <w:sz w:val="24"/>
          <w:szCs w:val="24"/>
          <w:lang w:val="en-US" w:eastAsia="zh-CN"/>
        </w:rPr>
      </w:pPr>
    </w:p>
    <w:p w14:paraId="158FA095">
      <w:pPr>
        <w:rPr>
          <w:rFonts w:hint="eastAsia" w:ascii="宋体" w:hAnsi="宋体" w:eastAsia="宋体" w:cs="宋体"/>
          <w:sz w:val="24"/>
          <w:szCs w:val="24"/>
          <w:lang w:val="en-US" w:eastAsia="zh-CN"/>
        </w:rPr>
      </w:pPr>
    </w:p>
    <w:p w14:paraId="538C0A92">
      <w:pPr>
        <w:rPr>
          <w:rFonts w:hint="eastAsia" w:ascii="宋体" w:hAnsi="宋体" w:eastAsia="宋体" w:cs="宋体"/>
          <w:sz w:val="24"/>
          <w:szCs w:val="24"/>
          <w:lang w:val="en-US" w:eastAsia="zh-CN"/>
        </w:rPr>
      </w:pPr>
    </w:p>
    <w:p w14:paraId="34826207">
      <w:pPr>
        <w:rPr>
          <w:rFonts w:hint="eastAsia" w:ascii="宋体" w:hAnsi="宋体" w:eastAsia="宋体" w:cs="宋体"/>
          <w:sz w:val="24"/>
          <w:szCs w:val="24"/>
          <w:lang w:val="en-US" w:eastAsia="zh-CN"/>
        </w:rPr>
      </w:pPr>
    </w:p>
    <w:p w14:paraId="31E84396">
      <w:pPr>
        <w:rPr>
          <w:rFonts w:hint="eastAsia" w:ascii="宋体" w:hAnsi="宋体" w:eastAsia="宋体" w:cs="宋体"/>
          <w:sz w:val="24"/>
          <w:szCs w:val="24"/>
          <w:lang w:val="en-US" w:eastAsia="zh-CN"/>
        </w:rPr>
      </w:pPr>
    </w:p>
    <w:p w14:paraId="2D7F192F">
      <w:pPr>
        <w:rPr>
          <w:rFonts w:hint="eastAsia" w:ascii="宋体" w:hAnsi="宋体" w:eastAsia="宋体" w:cs="宋体"/>
          <w:sz w:val="24"/>
          <w:szCs w:val="24"/>
          <w:lang w:val="en-US" w:eastAsia="zh-CN"/>
        </w:rPr>
      </w:pPr>
    </w:p>
    <w:p w14:paraId="785788A1">
      <w:pPr>
        <w:rPr>
          <w:rFonts w:hint="eastAsia" w:ascii="宋体" w:hAnsi="宋体" w:eastAsia="宋体" w:cs="宋体"/>
          <w:sz w:val="24"/>
          <w:szCs w:val="24"/>
          <w:lang w:val="en-US" w:eastAsia="zh-CN"/>
        </w:rPr>
      </w:pPr>
    </w:p>
    <w:p w14:paraId="3B348590">
      <w:pPr>
        <w:rPr>
          <w:rFonts w:hint="eastAsia" w:ascii="宋体" w:hAnsi="宋体" w:eastAsia="宋体" w:cs="宋体"/>
          <w:sz w:val="24"/>
          <w:szCs w:val="24"/>
          <w:lang w:val="en-US" w:eastAsia="zh-CN"/>
        </w:rPr>
      </w:pPr>
    </w:p>
    <w:p w14:paraId="61084D10">
      <w:pPr>
        <w:rPr>
          <w:rFonts w:hint="eastAsia" w:ascii="宋体" w:hAnsi="宋体" w:eastAsia="宋体" w:cs="宋体"/>
          <w:sz w:val="24"/>
          <w:szCs w:val="24"/>
          <w:lang w:val="en-US" w:eastAsia="zh-CN"/>
        </w:rPr>
      </w:pPr>
    </w:p>
    <w:p w14:paraId="5B912F99">
      <w:pPr>
        <w:rPr>
          <w:rFonts w:hint="eastAsia" w:ascii="宋体" w:hAnsi="宋体" w:eastAsia="宋体" w:cs="宋体"/>
          <w:sz w:val="24"/>
          <w:szCs w:val="24"/>
          <w:lang w:val="en-US" w:eastAsia="zh-CN"/>
        </w:rPr>
      </w:pPr>
    </w:p>
    <w:p w14:paraId="2EC31B10">
      <w:pPr>
        <w:rPr>
          <w:rFonts w:hint="eastAsia" w:ascii="宋体" w:hAnsi="宋体" w:eastAsia="宋体" w:cs="宋体"/>
          <w:sz w:val="24"/>
          <w:szCs w:val="24"/>
          <w:lang w:val="en-US" w:eastAsia="zh-CN"/>
        </w:rPr>
      </w:pPr>
    </w:p>
    <w:p w14:paraId="0F4B0674">
      <w:pPr>
        <w:rPr>
          <w:rFonts w:hint="eastAsia" w:ascii="宋体" w:hAnsi="宋体" w:eastAsia="宋体" w:cs="宋体"/>
          <w:sz w:val="24"/>
          <w:szCs w:val="24"/>
          <w:lang w:val="en-US" w:eastAsia="zh-CN"/>
        </w:rPr>
      </w:pPr>
    </w:p>
    <w:p w14:paraId="3B2205E1">
      <w:pPr>
        <w:rPr>
          <w:rFonts w:hint="eastAsia" w:ascii="宋体" w:hAnsi="宋体" w:eastAsia="宋体" w:cs="宋体"/>
          <w:sz w:val="24"/>
          <w:szCs w:val="24"/>
          <w:lang w:val="en-US" w:eastAsia="zh-CN"/>
        </w:rPr>
      </w:pPr>
    </w:p>
    <w:p w14:paraId="1839621B">
      <w:pPr>
        <w:rPr>
          <w:rFonts w:hint="eastAsia" w:ascii="宋体" w:hAnsi="宋体" w:eastAsia="宋体" w:cs="宋体"/>
          <w:sz w:val="24"/>
          <w:szCs w:val="24"/>
          <w:lang w:val="en-US" w:eastAsia="zh-CN"/>
        </w:rPr>
      </w:pPr>
    </w:p>
    <w:p w14:paraId="733D3C41">
      <w:pPr>
        <w:numPr>
          <w:ilvl w:val="0"/>
          <w:numId w:val="2"/>
        </w:numPr>
        <w:spacing w:line="600" w:lineRule="exact"/>
        <w:jc w:val="center"/>
        <w:rPr>
          <w:rFonts w:ascii="方正黑体_GBK" w:hAnsi="方正黑体_GBK" w:eastAsia="方正黑体_GBK" w:cs="方正黑体_GBK"/>
          <w:w w:val="90"/>
          <w:sz w:val="44"/>
          <w:szCs w:val="44"/>
        </w:rPr>
      </w:pPr>
      <w:r>
        <w:rPr>
          <w:rFonts w:hint="eastAsia" w:ascii="方正小标宋_GBK" w:hAnsi="Calibri" w:eastAsia="方正小标宋_GBK"/>
          <w:w w:val="90"/>
          <w:sz w:val="44"/>
          <w:szCs w:val="44"/>
        </w:rPr>
        <w:t>询价采购需求清单（货物及服务）</w:t>
      </w:r>
    </w:p>
    <w:p w14:paraId="2BDD2E2F">
      <w:pPr>
        <w:numPr>
          <w:ilvl w:val="0"/>
          <w:numId w:val="0"/>
        </w:numPr>
        <w:spacing w:line="600" w:lineRule="exact"/>
        <w:jc w:val="center"/>
        <w:rPr>
          <w:rFonts w:hint="default" w:ascii="方正黑体_GBK" w:hAnsi="方正黑体_GBK" w:eastAsia="方正小标宋_GBK" w:cs="方正黑体_GBK"/>
          <w:b w:val="0"/>
          <w:bCs w:val="0"/>
          <w:w w:val="90"/>
          <w:sz w:val="28"/>
          <w:szCs w:val="28"/>
          <w:lang w:val="en-US" w:eastAsia="zh-CN"/>
        </w:rPr>
      </w:pPr>
      <w:r>
        <w:rPr>
          <w:rFonts w:hint="eastAsia" w:ascii="方正黑体_GBK" w:hAnsi="方正黑体_GBK" w:eastAsia="方正小标宋_GBK" w:cs="方正黑体_GBK"/>
          <w:b w:val="0"/>
          <w:bCs w:val="0"/>
          <w:w w:val="90"/>
          <w:sz w:val="28"/>
          <w:szCs w:val="28"/>
          <w:lang w:val="en-US" w:eastAsia="zh-CN"/>
        </w:rPr>
        <w:t>服务需求</w:t>
      </w:r>
    </w:p>
    <w:tbl>
      <w:tblPr>
        <w:tblStyle w:val="10"/>
        <w:tblW w:w="107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1"/>
        <w:gridCol w:w="870"/>
        <w:gridCol w:w="2094"/>
        <w:gridCol w:w="4971"/>
        <w:gridCol w:w="1050"/>
        <w:gridCol w:w="1240"/>
      </w:tblGrid>
      <w:tr w14:paraId="5487B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E83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B46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E8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保障范围</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D52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保险责任及限额</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BD7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限价（元/年)</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235C1">
            <w:pPr>
              <w:keepNext w:val="0"/>
              <w:keepLines w:val="0"/>
              <w:widowControl/>
              <w:suppressLineNumbers w:val="0"/>
              <w:spacing w:before="0" w:beforeAutospacing="0" w:after="0" w:afterAutospacing="0"/>
              <w:ind w:left="0" w:leftChars="0" w:right="0" w:rightChars="0"/>
              <w:jc w:val="center"/>
              <w:textAlignment w:val="center"/>
              <w:rPr>
                <w:rFonts w:hint="eastAsia" w:ascii="方正楷体_GBK" w:hAnsi="方正楷体_GBK" w:eastAsia="方正楷体_GBK" w:cs="方正楷体_GBK"/>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备注</w:t>
            </w:r>
          </w:p>
        </w:tc>
      </w:tr>
      <w:tr w14:paraId="4B487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3" w:hRule="atLeast"/>
          <w:jc w:val="center"/>
        </w:trPr>
        <w:tc>
          <w:tcPr>
            <w:tcW w:w="4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42C3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70" w:type="dxa"/>
            <w:vMerge w:val="restart"/>
            <w:tcBorders>
              <w:top w:val="single" w:color="000000" w:sz="4" w:space="0"/>
              <w:left w:val="single" w:color="000000" w:sz="4" w:space="0"/>
              <w:right w:val="single" w:color="000000" w:sz="4" w:space="0"/>
            </w:tcBorders>
            <w:shd w:val="clear" w:color="auto" w:fill="auto"/>
            <w:vAlign w:val="center"/>
          </w:tcPr>
          <w:p w14:paraId="58E639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项目1</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D74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火灾责任险</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C1B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累计赔偿限额：600万元,每次事故赔偿限额：300万元,每次事故人身伤亡赔偿限额：200万元,每次事故每人人身伤亡赔偿限额：60万元（其中含医疗费用赔偿限额：5万元）,每次事故财产损失赔偿限额：100万元,每次事故每人财产损失赔偿限额：5万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BF1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7490</w:t>
            </w:r>
          </w:p>
        </w:tc>
        <w:tc>
          <w:tcPr>
            <w:tcW w:w="1240" w:type="dxa"/>
            <w:vMerge w:val="restart"/>
            <w:tcBorders>
              <w:top w:val="single" w:color="000000" w:sz="4" w:space="0"/>
              <w:left w:val="single" w:color="000000" w:sz="4" w:space="0"/>
              <w:right w:val="single" w:color="000000" w:sz="4" w:space="0"/>
            </w:tcBorders>
            <w:shd w:val="clear" w:color="auto" w:fill="auto"/>
            <w:vAlign w:val="center"/>
          </w:tcPr>
          <w:p w14:paraId="4ACD99DD">
            <w:pPr>
              <w:keepNext w:val="0"/>
              <w:keepLines w:val="0"/>
              <w:widowControl/>
              <w:suppressLineNumbers w:val="0"/>
              <w:spacing w:before="0" w:beforeAutospacing="0" w:after="0" w:afterAutospacing="0"/>
              <w:ind w:left="0" w:leftChars="0" w:right="0" w:rightChars="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与重庆市子漫人力资源服务有限公司伊顿物业分公司签合同</w:t>
            </w:r>
          </w:p>
        </w:tc>
      </w:tr>
      <w:tr w14:paraId="244DE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2" w:hRule="atLeast"/>
          <w:jc w:val="center"/>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2AEC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870" w:type="dxa"/>
            <w:vMerge w:val="continue"/>
            <w:tcBorders>
              <w:left w:val="single" w:color="000000" w:sz="4" w:space="0"/>
              <w:right w:val="single" w:color="000000" w:sz="4" w:space="0"/>
            </w:tcBorders>
            <w:shd w:val="clear" w:color="auto" w:fill="auto"/>
            <w:vAlign w:val="center"/>
          </w:tcPr>
          <w:p w14:paraId="0E88968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54D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公众责任险</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4D5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限额：102万元,每次事故赔偿限额：102万元，每次事故人身伤亡赔偿限额：100万元,每次事故每人人身伤亡赔偿限额：20万元（其中含医疗费用赔偿限额：2万元）,每次事故财产损失赔偿限额：2万元。</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1DBC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34670</w:t>
            </w:r>
          </w:p>
        </w:tc>
        <w:tc>
          <w:tcPr>
            <w:tcW w:w="1240" w:type="dxa"/>
            <w:vMerge w:val="continue"/>
            <w:tcBorders>
              <w:left w:val="single" w:color="000000" w:sz="4" w:space="0"/>
              <w:right w:val="single" w:color="000000" w:sz="4" w:space="0"/>
            </w:tcBorders>
            <w:shd w:val="clear" w:color="auto" w:fill="auto"/>
            <w:vAlign w:val="center"/>
          </w:tcPr>
          <w:p w14:paraId="34C1EBBF">
            <w:pPr>
              <w:keepNext w:val="0"/>
              <w:keepLines w:val="0"/>
              <w:widowControl/>
              <w:suppressLineNumbers w:val="0"/>
              <w:spacing w:before="0" w:beforeAutospacing="0" w:after="0" w:afterAutospacing="0"/>
              <w:ind w:left="0" w:leftChars="0" w:right="0" w:rightChars="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p>
        </w:tc>
      </w:tr>
      <w:tr w14:paraId="49136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2" w:hRule="atLeast"/>
          <w:jc w:val="center"/>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AAF5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870" w:type="dxa"/>
            <w:vMerge w:val="continue"/>
            <w:tcBorders>
              <w:left w:val="single" w:color="000000" w:sz="4" w:space="0"/>
              <w:right w:val="single" w:color="000000" w:sz="4" w:space="0"/>
            </w:tcBorders>
            <w:shd w:val="clear" w:color="auto" w:fill="auto"/>
            <w:vAlign w:val="center"/>
          </w:tcPr>
          <w:p w14:paraId="463390E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6BD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停车库车位责任险（1692个）</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BB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累计赔偿限额200万元，每次事故赔偿限额30万元；每次事故每车位赔偿限额：2万元；车辆划痕每次事故每车位赔偿限额1万元，划痕累计赔偿限4万元。</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DB2C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240" w:type="dxa"/>
            <w:vMerge w:val="continue"/>
            <w:tcBorders>
              <w:left w:val="single" w:color="000000" w:sz="4" w:space="0"/>
              <w:right w:val="single" w:color="000000" w:sz="4" w:space="0"/>
            </w:tcBorders>
            <w:shd w:val="clear" w:color="auto" w:fill="auto"/>
            <w:vAlign w:val="center"/>
          </w:tcPr>
          <w:p w14:paraId="6D65967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24183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2" w:hRule="atLeast"/>
          <w:jc w:val="center"/>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E96B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870" w:type="dxa"/>
            <w:vMerge w:val="continue"/>
            <w:tcBorders>
              <w:left w:val="single" w:color="000000" w:sz="4" w:space="0"/>
              <w:bottom w:val="single" w:color="000000" w:sz="4" w:space="0"/>
              <w:right w:val="single" w:color="000000" w:sz="4" w:space="0"/>
            </w:tcBorders>
            <w:shd w:val="clear" w:color="auto" w:fill="auto"/>
            <w:vAlign w:val="center"/>
          </w:tcPr>
          <w:p w14:paraId="3513DD1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79A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电梯责任险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（52部）</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984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累计限额：102万元,每次事故赔偿限额：102万元,每次事故人身伤亡赔偿限额：100万元,每次事故每人人身伤亡赔偿限额：20万元（其中含医疗费用赔偿限额：2万元）,每次事故财产损失赔偿限额：2万元。</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8E05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240" w:type="dxa"/>
            <w:vMerge w:val="continue"/>
            <w:tcBorders>
              <w:left w:val="single" w:color="000000" w:sz="4" w:space="0"/>
              <w:bottom w:val="single" w:color="000000" w:sz="4" w:space="0"/>
              <w:right w:val="single" w:color="000000" w:sz="4" w:space="0"/>
            </w:tcBorders>
            <w:shd w:val="clear" w:color="auto" w:fill="auto"/>
            <w:vAlign w:val="center"/>
          </w:tcPr>
          <w:p w14:paraId="73E21D7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5CAD2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3" w:hRule="atLeast"/>
          <w:jc w:val="center"/>
        </w:trPr>
        <w:tc>
          <w:tcPr>
            <w:tcW w:w="4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CCB7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70" w:type="dxa"/>
            <w:vMerge w:val="restart"/>
            <w:tcBorders>
              <w:top w:val="single" w:color="000000" w:sz="4" w:space="0"/>
              <w:left w:val="single" w:color="000000" w:sz="4" w:space="0"/>
              <w:right w:val="single" w:color="000000" w:sz="4" w:space="0"/>
            </w:tcBorders>
            <w:shd w:val="clear" w:color="auto" w:fill="auto"/>
            <w:vAlign w:val="center"/>
          </w:tcPr>
          <w:p w14:paraId="65760E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项目2</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E71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公众责任险</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3D25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限额：1000万元,每次事故赔偿限额：500万元,每次事故人身伤亡赔偿限额：480万元,每次事故每人人身伤亡赔偿限额：50万元（其中含医疗费用赔偿限额：5万元）,每次事故财产损失赔偿限额：20万元,每次事故每人财产损失赔偿限额：0.5万元。</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FAC2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9550</w:t>
            </w:r>
          </w:p>
        </w:tc>
        <w:tc>
          <w:tcPr>
            <w:tcW w:w="1240" w:type="dxa"/>
            <w:vMerge w:val="restart"/>
            <w:tcBorders>
              <w:top w:val="single" w:color="000000" w:sz="4" w:space="0"/>
              <w:left w:val="single" w:color="000000" w:sz="4" w:space="0"/>
              <w:right w:val="single" w:color="000000" w:sz="4" w:space="0"/>
            </w:tcBorders>
            <w:shd w:val="clear" w:color="auto" w:fill="auto"/>
            <w:vAlign w:val="center"/>
          </w:tcPr>
          <w:p w14:paraId="413BEE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与重庆市子漫人力资源服务有限公司签合同</w:t>
            </w:r>
          </w:p>
        </w:tc>
      </w:tr>
      <w:tr w14:paraId="6ADC1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2" w:hRule="atLeast"/>
          <w:jc w:val="center"/>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B555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870" w:type="dxa"/>
            <w:vMerge w:val="continue"/>
            <w:tcBorders>
              <w:left w:val="single" w:color="000000" w:sz="4" w:space="0"/>
              <w:right w:val="single" w:color="000000" w:sz="4" w:space="0"/>
            </w:tcBorders>
            <w:shd w:val="clear" w:color="auto" w:fill="auto"/>
            <w:vAlign w:val="center"/>
          </w:tcPr>
          <w:p w14:paraId="0EB3B90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6BF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停车库车位责任险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（360个)</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92F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累计限额300万元，每次事故赔偿限额50万元；每次事故每车位赔偿限额：10万元；车辆划痕每次事故每车位赔偿限额0.2万元，划痕累计赔偿限2万元。</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314D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240" w:type="dxa"/>
            <w:vMerge w:val="continue"/>
            <w:tcBorders>
              <w:left w:val="single" w:color="000000" w:sz="4" w:space="0"/>
              <w:right w:val="single" w:color="000000" w:sz="4" w:space="0"/>
            </w:tcBorders>
            <w:shd w:val="clear" w:color="auto" w:fill="auto"/>
            <w:vAlign w:val="center"/>
          </w:tcPr>
          <w:p w14:paraId="57F6B2D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72A3E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3" w:hRule="atLeast"/>
          <w:jc w:val="center"/>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CB4B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870" w:type="dxa"/>
            <w:vMerge w:val="continue"/>
            <w:tcBorders>
              <w:left w:val="single" w:color="000000" w:sz="4" w:space="0"/>
              <w:right w:val="single" w:color="000000" w:sz="4" w:space="0"/>
            </w:tcBorders>
            <w:shd w:val="clear" w:color="auto" w:fill="auto"/>
            <w:vAlign w:val="center"/>
          </w:tcPr>
          <w:p w14:paraId="3DA6AE5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488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电梯责任险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(8部）</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38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限额：1000万元,每次事故赔偿限额：500万元,每次事故人身伤亡赔偿限额：480万元,每次事故每人人身伤亡赔偿限额：50万元（其中含医疗费用赔偿限额：5万元）,每次事故财产损失赔偿限额：20万元,每次事故每人财产损失赔偿限额：0.5万元。</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FDFE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240" w:type="dxa"/>
            <w:vMerge w:val="continue"/>
            <w:tcBorders>
              <w:left w:val="single" w:color="000000" w:sz="4" w:space="0"/>
              <w:right w:val="single" w:color="000000" w:sz="4" w:space="0"/>
            </w:tcBorders>
            <w:shd w:val="clear" w:color="auto" w:fill="auto"/>
            <w:vAlign w:val="center"/>
          </w:tcPr>
          <w:p w14:paraId="0C087B3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70072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3" w:hRule="atLeast"/>
          <w:jc w:val="center"/>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8836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870" w:type="dxa"/>
            <w:vMerge w:val="continue"/>
            <w:tcBorders>
              <w:left w:val="single" w:color="000000" w:sz="4" w:space="0"/>
              <w:bottom w:val="single" w:color="000000" w:sz="4" w:space="0"/>
              <w:right w:val="single" w:color="000000" w:sz="4" w:space="0"/>
            </w:tcBorders>
            <w:shd w:val="clear" w:color="auto" w:fill="auto"/>
            <w:vAlign w:val="center"/>
          </w:tcPr>
          <w:p w14:paraId="1341D00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F29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火灾和爆炸责任险</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EA00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限额：1000万元,每次事故赔偿限额：500万元,每次事故人身伤亡赔偿限额：480万元,每次事故每人人身伤亡赔偿限额：50万元（其中含医疗费用赔偿限额：5万元）,每次事故财产损失赔偿限额：20万元,每次事故每人财产损失赔偿限额：0.5万元。</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2FB0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240" w:type="dxa"/>
            <w:vMerge w:val="continue"/>
            <w:tcBorders>
              <w:left w:val="single" w:color="000000" w:sz="4" w:space="0"/>
              <w:bottom w:val="single" w:color="000000" w:sz="4" w:space="0"/>
              <w:right w:val="single" w:color="000000" w:sz="4" w:space="0"/>
            </w:tcBorders>
            <w:shd w:val="clear" w:color="auto" w:fill="auto"/>
            <w:vAlign w:val="center"/>
          </w:tcPr>
          <w:p w14:paraId="16A5C20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5E045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3" w:hRule="atLeast"/>
          <w:jc w:val="center"/>
        </w:trPr>
        <w:tc>
          <w:tcPr>
            <w:tcW w:w="4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83C8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70" w:type="dxa"/>
            <w:vMerge w:val="restart"/>
            <w:tcBorders>
              <w:top w:val="single" w:color="000000" w:sz="4" w:space="0"/>
              <w:left w:val="single" w:color="000000" w:sz="4" w:space="0"/>
              <w:right w:val="single" w:color="000000" w:sz="4" w:space="0"/>
            </w:tcBorders>
            <w:shd w:val="clear" w:color="auto" w:fill="auto"/>
            <w:vAlign w:val="center"/>
          </w:tcPr>
          <w:p w14:paraId="562A71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项目3</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47E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公众责任险</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514E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限额：1000万元,每次事故赔偿限额：500万元,每次事故人身伤亡赔偿限额：150万元,每次事故每人人身伤亡赔偿限额：50万元（其中含医疗费用赔偿限额：5万元）,每次事故财产损失赔偿限额：20万元,每次事故每人财产损失赔偿限额：0.5万元。</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7056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8660</w:t>
            </w:r>
          </w:p>
        </w:tc>
        <w:tc>
          <w:tcPr>
            <w:tcW w:w="1240" w:type="dxa"/>
            <w:vMerge w:val="restart"/>
            <w:tcBorders>
              <w:top w:val="single" w:color="000000" w:sz="4" w:space="0"/>
              <w:left w:val="single" w:color="000000" w:sz="4" w:space="0"/>
              <w:right w:val="single" w:color="000000" w:sz="4" w:space="0"/>
            </w:tcBorders>
            <w:shd w:val="clear" w:color="auto" w:fill="auto"/>
            <w:vAlign w:val="center"/>
          </w:tcPr>
          <w:p w14:paraId="7C4BC1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与重庆市子漫人力资源服务有限公司签合同</w:t>
            </w:r>
          </w:p>
        </w:tc>
      </w:tr>
      <w:tr w14:paraId="4FE3E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2" w:hRule="atLeast"/>
          <w:jc w:val="center"/>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AB9B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870" w:type="dxa"/>
            <w:vMerge w:val="continue"/>
            <w:tcBorders>
              <w:left w:val="single" w:color="000000" w:sz="4" w:space="0"/>
              <w:right w:val="single" w:color="000000" w:sz="4" w:space="0"/>
            </w:tcBorders>
            <w:shd w:val="clear" w:color="auto" w:fill="auto"/>
            <w:vAlign w:val="center"/>
          </w:tcPr>
          <w:p w14:paraId="08D8DEB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630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停车库车位责任险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（343）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46EE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累计限额300万元，每次事故赔偿限额50万元；每次事故每车位赔偿限额：10万元；车辆划痕每次事故每车位赔偿限额0.2万元，划痕累计赔偿限2万元。</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C327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240" w:type="dxa"/>
            <w:vMerge w:val="continue"/>
            <w:tcBorders>
              <w:left w:val="single" w:color="000000" w:sz="4" w:space="0"/>
              <w:right w:val="single" w:color="000000" w:sz="4" w:space="0"/>
            </w:tcBorders>
            <w:shd w:val="clear" w:color="auto" w:fill="auto"/>
            <w:vAlign w:val="center"/>
          </w:tcPr>
          <w:p w14:paraId="2E328B1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199DC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3" w:hRule="atLeast"/>
          <w:jc w:val="center"/>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19AA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870" w:type="dxa"/>
            <w:vMerge w:val="continue"/>
            <w:tcBorders>
              <w:left w:val="single" w:color="000000" w:sz="4" w:space="0"/>
              <w:bottom w:val="single" w:color="000000" w:sz="4" w:space="0"/>
              <w:right w:val="single" w:color="000000" w:sz="4" w:space="0"/>
            </w:tcBorders>
            <w:shd w:val="clear" w:color="auto" w:fill="auto"/>
            <w:vAlign w:val="center"/>
          </w:tcPr>
          <w:p w14:paraId="569C519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BE7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火灾和爆炸责任险</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348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限额：1000万元,每次事故赔偿限额：500万元,每次事故人身伤亡赔偿限额：150万元,每次事故每人人身伤亡赔偿限额：50万元（其中含医疗费用赔偿限额：5万元）,每次事故财产损失赔偿限额：20万元,每次事故每人财产损失赔偿限额：0.5万元。</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F59C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240" w:type="dxa"/>
            <w:vMerge w:val="continue"/>
            <w:tcBorders>
              <w:left w:val="single" w:color="000000" w:sz="4" w:space="0"/>
              <w:bottom w:val="single" w:color="000000" w:sz="4" w:space="0"/>
              <w:right w:val="single" w:color="000000" w:sz="4" w:space="0"/>
            </w:tcBorders>
            <w:shd w:val="clear" w:color="auto" w:fill="auto"/>
            <w:vAlign w:val="center"/>
          </w:tcPr>
          <w:p w14:paraId="329C0FF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703E2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4"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FE8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7F1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项目4</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D5B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公众责任险</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808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限额：200万元,每次事故赔偿限额：100万元,每次事故人身伤亡赔偿限额：80万元,每次事故每人人身伤亡赔偿限额：20万元（其中含医疗费用赔偿限额：2万元）,每次事故财产损失赔偿限额：20万元,每次事故每人财产损失赔偿限额：0.5万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2FD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2950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539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与重庆市子漫人力资源服务有限公司伊顿物业分公司签合同</w:t>
            </w:r>
          </w:p>
        </w:tc>
      </w:tr>
      <w:tr w14:paraId="3DCAD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3"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CC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88D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项目5</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2D7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公众责任险</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C78B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全年限额500万，每次事故限额500万；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每次事故财产损失100万，每次人身伤亡400万，每次每人50万(其中医疗5万元)，财产损失1万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36D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5530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796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与重庆市子漫人力资源服务有限公司签合同</w:t>
            </w:r>
          </w:p>
        </w:tc>
      </w:tr>
      <w:tr w14:paraId="5669A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0" w:hRule="atLeast"/>
          <w:jc w:val="center"/>
        </w:trPr>
        <w:tc>
          <w:tcPr>
            <w:tcW w:w="4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9818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70" w:type="dxa"/>
            <w:vMerge w:val="restart"/>
            <w:tcBorders>
              <w:top w:val="single" w:color="000000" w:sz="4" w:space="0"/>
              <w:left w:val="single" w:color="000000" w:sz="4" w:space="0"/>
              <w:right w:val="single" w:color="000000" w:sz="4" w:space="0"/>
            </w:tcBorders>
            <w:shd w:val="clear" w:color="auto" w:fill="auto"/>
            <w:vAlign w:val="center"/>
          </w:tcPr>
          <w:p w14:paraId="272102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项目6</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51A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停车场责任险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（150个）</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00D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累计赔偿限额200万元，每次事故赔偿限额30万元;每次事故每车位赔偿限额:3万元;车辆划痕每次事故每车位赔偿限额1万元</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6EDF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4260</w:t>
            </w:r>
          </w:p>
        </w:tc>
        <w:tc>
          <w:tcPr>
            <w:tcW w:w="1240" w:type="dxa"/>
            <w:vMerge w:val="restart"/>
            <w:tcBorders>
              <w:top w:val="single" w:color="000000" w:sz="4" w:space="0"/>
              <w:left w:val="single" w:color="000000" w:sz="4" w:space="0"/>
              <w:right w:val="single" w:color="000000" w:sz="4" w:space="0"/>
            </w:tcBorders>
            <w:shd w:val="clear" w:color="auto" w:fill="auto"/>
            <w:vAlign w:val="center"/>
          </w:tcPr>
          <w:p w14:paraId="3873C1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与重庆市子漫人力资源服务有限公司签合同</w:t>
            </w:r>
          </w:p>
        </w:tc>
      </w:tr>
      <w:tr w14:paraId="0688D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1" w:hRule="atLeast"/>
          <w:jc w:val="center"/>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A10C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870" w:type="dxa"/>
            <w:vMerge w:val="continue"/>
            <w:tcBorders>
              <w:left w:val="single" w:color="000000" w:sz="4" w:space="0"/>
              <w:bottom w:val="single" w:color="000000" w:sz="4" w:space="0"/>
              <w:right w:val="single" w:color="000000" w:sz="4" w:space="0"/>
            </w:tcBorders>
            <w:shd w:val="clear" w:color="auto" w:fill="auto"/>
            <w:vAlign w:val="center"/>
          </w:tcPr>
          <w:p w14:paraId="2334114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37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电梯责任险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（2台）</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AEE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全年500万元，每次500万元；每次事故人身伤亡赔偿限额:480万，每次每人人身伤亡赔偿限额:50万元(其中含医疗5万元)，每次事故财产损失赔偿限额20万元，每次事故每人财产损失赔偿限额:0.5万元</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F3E0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240" w:type="dxa"/>
            <w:vMerge w:val="continue"/>
            <w:tcBorders>
              <w:left w:val="single" w:color="000000" w:sz="4" w:space="0"/>
              <w:bottom w:val="single" w:color="000000" w:sz="4" w:space="0"/>
              <w:right w:val="single" w:color="000000" w:sz="4" w:space="0"/>
            </w:tcBorders>
            <w:shd w:val="clear" w:color="auto" w:fill="auto"/>
            <w:vAlign w:val="center"/>
          </w:tcPr>
          <w:p w14:paraId="2E47541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73E71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2" w:hRule="atLeast"/>
          <w:jc w:val="center"/>
        </w:trPr>
        <w:tc>
          <w:tcPr>
            <w:tcW w:w="4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F58D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870" w:type="dxa"/>
            <w:vMerge w:val="restart"/>
            <w:tcBorders>
              <w:top w:val="single" w:color="000000" w:sz="4" w:space="0"/>
              <w:left w:val="single" w:color="000000" w:sz="4" w:space="0"/>
              <w:right w:val="single" w:color="000000" w:sz="4" w:space="0"/>
            </w:tcBorders>
            <w:shd w:val="clear" w:color="auto" w:fill="auto"/>
            <w:vAlign w:val="center"/>
          </w:tcPr>
          <w:p w14:paraId="1FB282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项目7</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363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公众责任险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（附加火灾、火灾爆炸）</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5CB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全年限额500万，每次事故限额500万；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每次事故财产损失100万，每次人身伤亡400万，每次每人50万(其中医疗5万元)，财产损失1万</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B6E0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5500</w:t>
            </w:r>
          </w:p>
        </w:tc>
        <w:tc>
          <w:tcPr>
            <w:tcW w:w="1240" w:type="dxa"/>
            <w:vMerge w:val="restart"/>
            <w:tcBorders>
              <w:top w:val="single" w:color="000000" w:sz="4" w:space="0"/>
              <w:left w:val="single" w:color="000000" w:sz="4" w:space="0"/>
              <w:right w:val="single" w:color="000000" w:sz="4" w:space="0"/>
            </w:tcBorders>
            <w:shd w:val="clear" w:color="auto" w:fill="auto"/>
            <w:vAlign w:val="center"/>
          </w:tcPr>
          <w:p w14:paraId="22723AED">
            <w:pPr>
              <w:keepNext w:val="0"/>
              <w:keepLines w:val="0"/>
              <w:widowControl/>
              <w:suppressLineNumbers w:val="0"/>
              <w:tabs>
                <w:tab w:val="left" w:pos="362"/>
              </w:tabs>
              <w:spacing w:before="0" w:beforeAutospacing="0" w:after="0" w:afterAutospacing="0"/>
              <w:ind w:left="0" w:right="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b/>
            </w:r>
            <w:r>
              <w:rPr>
                <w:rFonts w:hint="eastAsia" w:ascii="宋体" w:hAnsi="宋体" w:eastAsia="宋体" w:cs="宋体"/>
                <w:i w:val="0"/>
                <w:iCs w:val="0"/>
                <w:color w:val="000000"/>
                <w:kern w:val="0"/>
                <w:sz w:val="24"/>
                <w:szCs w:val="24"/>
                <w:u w:val="none"/>
                <w:lang w:val="en-US" w:eastAsia="zh-CN" w:bidi="ar"/>
              </w:rPr>
              <w:t>与重庆市子漫人力资源服务有限公司签合同</w:t>
            </w:r>
          </w:p>
        </w:tc>
      </w:tr>
      <w:tr w14:paraId="05066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2" w:hRule="atLeast"/>
          <w:jc w:val="center"/>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5E35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870" w:type="dxa"/>
            <w:vMerge w:val="continue"/>
            <w:tcBorders>
              <w:left w:val="single" w:color="000000" w:sz="4" w:space="0"/>
              <w:right w:val="single" w:color="000000" w:sz="4" w:space="0"/>
            </w:tcBorders>
            <w:shd w:val="clear" w:color="auto" w:fill="auto"/>
            <w:vAlign w:val="center"/>
          </w:tcPr>
          <w:p w14:paraId="4CC0D33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3D4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停车场责任险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（25个）</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076A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累计赔偿限额200万元，每次事故赔偿限额30万元;每次事故每车位赔偿限额:2万元;车辆划痕每次事故每车位赔偿限额0.2万元，划痕累计赔偿限2万元</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895F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240" w:type="dxa"/>
            <w:vMerge w:val="continue"/>
            <w:tcBorders>
              <w:left w:val="single" w:color="000000" w:sz="4" w:space="0"/>
              <w:right w:val="single" w:color="000000" w:sz="4" w:space="0"/>
            </w:tcBorders>
            <w:shd w:val="clear" w:color="auto" w:fill="auto"/>
            <w:vAlign w:val="center"/>
          </w:tcPr>
          <w:p w14:paraId="405403E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4DE01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2" w:hRule="atLeast"/>
          <w:jc w:val="center"/>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0BCA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870" w:type="dxa"/>
            <w:vMerge w:val="continue"/>
            <w:tcBorders>
              <w:left w:val="single" w:color="000000" w:sz="4" w:space="0"/>
              <w:bottom w:val="single" w:color="000000" w:sz="4" w:space="0"/>
              <w:right w:val="single" w:color="000000" w:sz="4" w:space="0"/>
            </w:tcBorders>
            <w:shd w:val="clear" w:color="auto" w:fill="auto"/>
            <w:vAlign w:val="center"/>
          </w:tcPr>
          <w:p w14:paraId="64C0D62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302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电梯责任险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（1台）</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8CFB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全年500万元，每次500万元；每次事故人身伤亡赔偿限额:480万，每次每人人身伤亡赔偿限额:50万元(其中含医疗5万元)，每次事故财产损失赔偿限额20万元，每次事故每人财产损失赔偿限额:1万元</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E918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240" w:type="dxa"/>
            <w:vMerge w:val="continue"/>
            <w:tcBorders>
              <w:left w:val="single" w:color="000000" w:sz="4" w:space="0"/>
              <w:bottom w:val="single" w:color="000000" w:sz="4" w:space="0"/>
              <w:right w:val="single" w:color="000000" w:sz="4" w:space="0"/>
            </w:tcBorders>
            <w:shd w:val="clear" w:color="auto" w:fill="auto"/>
            <w:vAlign w:val="center"/>
          </w:tcPr>
          <w:p w14:paraId="3C683E5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156A8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2" w:hRule="atLeast"/>
          <w:jc w:val="center"/>
        </w:trPr>
        <w:tc>
          <w:tcPr>
            <w:tcW w:w="4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B218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870" w:type="dxa"/>
            <w:vMerge w:val="restart"/>
            <w:tcBorders>
              <w:top w:val="single" w:color="000000" w:sz="4" w:space="0"/>
              <w:left w:val="single" w:color="000000" w:sz="4" w:space="0"/>
              <w:right w:val="single" w:color="000000" w:sz="4" w:space="0"/>
            </w:tcBorders>
            <w:shd w:val="clear" w:color="auto" w:fill="auto"/>
            <w:vAlign w:val="center"/>
          </w:tcPr>
          <w:p w14:paraId="62236A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项目8</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5F0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公众责任险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（附加火灾、火灾爆炸）</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42F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全年限额500万，每次事故限额500万；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每次事故财产损失100万，每次人身伤亡400万，每次每人50万(其中医疗5万元)，财产损失1万</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1C77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6640</w:t>
            </w:r>
          </w:p>
        </w:tc>
        <w:tc>
          <w:tcPr>
            <w:tcW w:w="1240" w:type="dxa"/>
            <w:vMerge w:val="restart"/>
            <w:tcBorders>
              <w:top w:val="single" w:color="000000" w:sz="4" w:space="0"/>
              <w:left w:val="single" w:color="000000" w:sz="4" w:space="0"/>
              <w:right w:val="single" w:color="000000" w:sz="4" w:space="0"/>
            </w:tcBorders>
            <w:shd w:val="clear" w:color="auto" w:fill="auto"/>
            <w:vAlign w:val="center"/>
          </w:tcPr>
          <w:p w14:paraId="53938E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与重庆市子漫人力资源服务有限公司签合同</w:t>
            </w:r>
          </w:p>
        </w:tc>
      </w:tr>
      <w:tr w14:paraId="4CBB7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2" w:hRule="atLeast"/>
          <w:jc w:val="center"/>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F17E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870" w:type="dxa"/>
            <w:vMerge w:val="continue"/>
            <w:tcBorders>
              <w:left w:val="single" w:color="000000" w:sz="4" w:space="0"/>
              <w:bottom w:val="single" w:color="000000" w:sz="4" w:space="0"/>
              <w:right w:val="single" w:color="000000" w:sz="4" w:space="0"/>
            </w:tcBorders>
            <w:shd w:val="clear" w:color="auto" w:fill="auto"/>
            <w:vAlign w:val="center"/>
          </w:tcPr>
          <w:p w14:paraId="098A136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C9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电梯责任险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（1台）</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6DE3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全年500万元，每次500万元；每次事故人身伤亡赔偿限额:480万，每次每人人身伤亡赔偿限额:50万元(其中含医疗5万元)，每次事故财产损失赔偿限额20万元，每次事故每人财产损失赔偿限额:1万元</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4464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240" w:type="dxa"/>
            <w:vMerge w:val="continue"/>
            <w:tcBorders>
              <w:left w:val="single" w:color="000000" w:sz="4" w:space="0"/>
              <w:bottom w:val="single" w:color="000000" w:sz="4" w:space="0"/>
              <w:right w:val="single" w:color="000000" w:sz="4" w:space="0"/>
            </w:tcBorders>
            <w:shd w:val="clear" w:color="auto" w:fill="auto"/>
            <w:vAlign w:val="center"/>
          </w:tcPr>
          <w:p w14:paraId="0D9CE4B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54410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2" w:hRule="atLeast"/>
          <w:jc w:val="center"/>
        </w:trPr>
        <w:tc>
          <w:tcPr>
            <w:tcW w:w="4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1CC7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870" w:type="dxa"/>
            <w:vMerge w:val="restart"/>
            <w:tcBorders>
              <w:top w:val="single" w:color="000000" w:sz="4" w:space="0"/>
              <w:left w:val="single" w:color="000000" w:sz="4" w:space="0"/>
              <w:right w:val="single" w:color="000000" w:sz="4" w:space="0"/>
            </w:tcBorders>
            <w:shd w:val="clear" w:color="auto" w:fill="auto"/>
            <w:vAlign w:val="center"/>
          </w:tcPr>
          <w:p w14:paraId="5D3051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项目9</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560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公众责任险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（附加火灾、火灾爆炸）</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A1C1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全年限额500万，每次事故限额500万；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每次事故财产损失100万，每次人身伤亡400万，每次每人50万(其中医疗5万元)，财产损失1万</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1F7B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19850</w:t>
            </w:r>
          </w:p>
        </w:tc>
        <w:tc>
          <w:tcPr>
            <w:tcW w:w="1240" w:type="dxa"/>
            <w:vMerge w:val="restart"/>
            <w:tcBorders>
              <w:top w:val="single" w:color="000000" w:sz="4" w:space="0"/>
              <w:left w:val="single" w:color="000000" w:sz="4" w:space="0"/>
              <w:right w:val="single" w:color="000000" w:sz="4" w:space="0"/>
            </w:tcBorders>
            <w:shd w:val="clear" w:color="auto" w:fill="auto"/>
            <w:vAlign w:val="center"/>
          </w:tcPr>
          <w:p w14:paraId="410B85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与重庆市子漫人力资源服务有限公司签合同</w:t>
            </w:r>
          </w:p>
        </w:tc>
      </w:tr>
      <w:tr w14:paraId="07944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3" w:hRule="atLeast"/>
          <w:jc w:val="center"/>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87C8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870" w:type="dxa"/>
            <w:vMerge w:val="continue"/>
            <w:tcBorders>
              <w:left w:val="single" w:color="000000" w:sz="4" w:space="0"/>
              <w:right w:val="single" w:color="000000" w:sz="4" w:space="0"/>
            </w:tcBorders>
            <w:shd w:val="clear" w:color="auto" w:fill="auto"/>
            <w:vAlign w:val="center"/>
          </w:tcPr>
          <w:p w14:paraId="11F7471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851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停车场责任险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（438个）</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921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累计赔偿限额200万元，每次事故赔偿限额30万元;每次事故每车位赔偿限额:2万元;车辆划痕每次事故每车位赔偿限额0.2万元，划痕累计赔偿限2万元</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4437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240" w:type="dxa"/>
            <w:vMerge w:val="continue"/>
            <w:tcBorders>
              <w:left w:val="single" w:color="000000" w:sz="4" w:space="0"/>
              <w:right w:val="single" w:color="000000" w:sz="4" w:space="0"/>
            </w:tcBorders>
            <w:shd w:val="clear" w:color="auto" w:fill="auto"/>
            <w:vAlign w:val="center"/>
          </w:tcPr>
          <w:p w14:paraId="6631C3B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650E7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2" w:hRule="atLeast"/>
          <w:jc w:val="center"/>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6DF5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870" w:type="dxa"/>
            <w:vMerge w:val="continue"/>
            <w:tcBorders>
              <w:left w:val="single" w:color="000000" w:sz="4" w:space="0"/>
              <w:bottom w:val="single" w:color="000000" w:sz="4" w:space="0"/>
              <w:right w:val="single" w:color="000000" w:sz="4" w:space="0"/>
            </w:tcBorders>
            <w:shd w:val="clear" w:color="auto" w:fill="auto"/>
            <w:vAlign w:val="center"/>
          </w:tcPr>
          <w:p w14:paraId="63569F0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0F3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电梯责任险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（28台）</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BB61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全年500万元，每次500万元；每次事故人身伤亡赔偿限额:480万，每次每人人身伤亡赔偿限额:50万元(其中含医疗5万元)，每次事故财产损失赔偿限额20万元，每次事故每人财产损失赔偿限额:1万元</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D94C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240" w:type="dxa"/>
            <w:vMerge w:val="continue"/>
            <w:tcBorders>
              <w:left w:val="single" w:color="000000" w:sz="4" w:space="0"/>
              <w:bottom w:val="single" w:color="000000" w:sz="4" w:space="0"/>
              <w:right w:val="single" w:color="000000" w:sz="4" w:space="0"/>
            </w:tcBorders>
            <w:shd w:val="clear" w:color="auto" w:fill="auto"/>
            <w:vAlign w:val="center"/>
          </w:tcPr>
          <w:p w14:paraId="7CB6BFB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0C7D1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3"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CA3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608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项目10</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66B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公众责任险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（附加火灾、火灾爆炸）</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E0E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全年限额200万，每次事故限额100万；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每次事故财产损失10万，每次人身伤亡80万，每次每人20万(其中医疗2万元)，财产损失1万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F45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16000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47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与重庆市子漫人力资源服务有限公司签合同</w:t>
            </w:r>
          </w:p>
        </w:tc>
      </w:tr>
      <w:tr w14:paraId="2A05A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4" w:hRule="atLeast"/>
          <w:jc w:val="center"/>
        </w:trPr>
        <w:tc>
          <w:tcPr>
            <w:tcW w:w="4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33F8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870" w:type="dxa"/>
            <w:vMerge w:val="restart"/>
            <w:tcBorders>
              <w:top w:val="single" w:color="000000" w:sz="4" w:space="0"/>
              <w:left w:val="single" w:color="000000" w:sz="4" w:space="0"/>
              <w:right w:val="single" w:color="000000" w:sz="4" w:space="0"/>
            </w:tcBorders>
            <w:shd w:val="clear" w:color="auto" w:fill="auto"/>
            <w:vAlign w:val="center"/>
          </w:tcPr>
          <w:p w14:paraId="414A11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项目11</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D5E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公众责任险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（附加火灾、爆炸、烟熏责任）</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ED9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累计限额500万，每次事故限额100万，每次事故财产损失赔偿限额10万，每次事故每人限额不超过50万，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其中每人医疗费用限额不超5万，每人财产损失赔偿限额1万。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医疗费用:每人每次事故绝对免赔200元，超过200元部分按保单签发地医保标准核算的90%赔付。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财产损失:每次事故绝对免赔额1000元或者损失金额的10%，两者以高者为准。</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2A20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6800</w:t>
            </w:r>
          </w:p>
        </w:tc>
        <w:tc>
          <w:tcPr>
            <w:tcW w:w="1240" w:type="dxa"/>
            <w:vMerge w:val="restart"/>
            <w:tcBorders>
              <w:top w:val="single" w:color="000000" w:sz="4" w:space="0"/>
              <w:left w:val="single" w:color="000000" w:sz="4" w:space="0"/>
              <w:right w:val="single" w:color="000000" w:sz="4" w:space="0"/>
            </w:tcBorders>
            <w:shd w:val="clear" w:color="auto" w:fill="auto"/>
            <w:vAlign w:val="center"/>
          </w:tcPr>
          <w:p w14:paraId="064AD1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与重庆市子漫人力资源服务有限公司伊顿物业分公司签合同</w:t>
            </w:r>
          </w:p>
        </w:tc>
      </w:tr>
      <w:tr w14:paraId="1D334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2" w:hRule="atLeast"/>
          <w:jc w:val="center"/>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CDFD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870" w:type="dxa"/>
            <w:vMerge w:val="continue"/>
            <w:tcBorders>
              <w:left w:val="single" w:color="000000" w:sz="4" w:space="0"/>
              <w:bottom w:val="single" w:color="000000" w:sz="4" w:space="0"/>
              <w:right w:val="single" w:color="000000" w:sz="4" w:space="0"/>
            </w:tcBorders>
            <w:shd w:val="clear" w:color="auto" w:fill="auto"/>
            <w:vAlign w:val="center"/>
          </w:tcPr>
          <w:p w14:paraId="4E736A1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092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电梯责任险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（29台）</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899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限额免赔:同主险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增加特约:本保单承保附加电梯责任保险，若发生保险事故后，核实投保电梯数量少于实际使用电梯数量的，保险人按照投保电梯数量与实际电梯数量的比例赔付。</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297E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240" w:type="dxa"/>
            <w:vMerge w:val="continue"/>
            <w:tcBorders>
              <w:left w:val="single" w:color="000000" w:sz="4" w:space="0"/>
              <w:bottom w:val="single" w:color="000000" w:sz="4" w:space="0"/>
              <w:right w:val="single" w:color="000000" w:sz="4" w:space="0"/>
            </w:tcBorders>
            <w:shd w:val="clear" w:color="auto" w:fill="auto"/>
            <w:vAlign w:val="center"/>
          </w:tcPr>
          <w:p w14:paraId="7E96503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5C0E2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3"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71C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E9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项目12</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23D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公众责任险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（附加火灾、火灾爆炸）</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99D9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全年限额100万元，每次事故限额100万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每次事故人身伤亡赔偿限额90万元,每次事故每人人身伤亡赔偿限额10万元（其中含医疗费用赔偿限额2万元）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每次事故财产损失限额10万元,每次事故每人财产损失赔偿限额1万元。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93F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6CB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与重庆市子漫人力资源服务有限公司签合同</w:t>
            </w:r>
          </w:p>
        </w:tc>
      </w:tr>
      <w:tr w14:paraId="09B3A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jc w:val="center"/>
        </w:trPr>
        <w:tc>
          <w:tcPr>
            <w:tcW w:w="842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F99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F3F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132400</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B0A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2E8CD6E4">
      <w:pPr>
        <w:pStyle w:val="5"/>
        <w:jc w:val="center"/>
        <w:rPr>
          <w:rFonts w:hint="eastAsia" w:ascii="方正小标宋_GBK" w:hAnsi="Calibri" w:eastAsia="方正小标宋_GBK"/>
          <w:w w:val="90"/>
          <w:sz w:val="44"/>
          <w:szCs w:val="44"/>
        </w:rPr>
      </w:pPr>
    </w:p>
    <w:p w14:paraId="39E02CB2">
      <w:pPr>
        <w:pStyle w:val="5"/>
        <w:jc w:val="center"/>
        <w:rPr>
          <w:rFonts w:hint="eastAsia" w:ascii="方正小标宋_GBK" w:hAnsi="Calibri" w:eastAsia="方正小标宋_GBK"/>
          <w:w w:val="90"/>
          <w:sz w:val="44"/>
          <w:szCs w:val="44"/>
        </w:rPr>
      </w:pPr>
    </w:p>
    <w:p w14:paraId="3E74699C">
      <w:pPr>
        <w:pStyle w:val="5"/>
        <w:jc w:val="center"/>
        <w:rPr>
          <w:rFonts w:hint="eastAsia" w:ascii="方正小标宋_GBK" w:hAnsi="Calibri" w:eastAsia="方正小标宋_GBK"/>
          <w:w w:val="90"/>
          <w:sz w:val="44"/>
          <w:szCs w:val="44"/>
        </w:rPr>
      </w:pPr>
    </w:p>
    <w:p w14:paraId="77716019">
      <w:pPr>
        <w:pStyle w:val="5"/>
        <w:jc w:val="center"/>
        <w:rPr>
          <w:rFonts w:hint="eastAsia" w:ascii="方正小标宋_GBK" w:hAnsi="Calibri" w:eastAsia="方正小标宋_GBK"/>
          <w:w w:val="90"/>
          <w:sz w:val="44"/>
          <w:szCs w:val="44"/>
        </w:rPr>
      </w:pPr>
    </w:p>
    <w:p w14:paraId="5C5267B8">
      <w:pPr>
        <w:pStyle w:val="5"/>
        <w:jc w:val="center"/>
        <w:rPr>
          <w:rFonts w:hint="eastAsia" w:ascii="方正小标宋_GBK" w:hAnsi="Calibri" w:eastAsia="方正小标宋_GBK"/>
          <w:w w:val="90"/>
          <w:sz w:val="44"/>
          <w:szCs w:val="44"/>
        </w:rPr>
      </w:pPr>
    </w:p>
    <w:p w14:paraId="28498F71">
      <w:pPr>
        <w:pStyle w:val="5"/>
        <w:jc w:val="center"/>
        <w:rPr>
          <w:rFonts w:hint="eastAsia" w:ascii="方正小标宋_GBK" w:hAnsi="Calibri" w:eastAsia="方正小标宋_GBK"/>
          <w:w w:val="90"/>
          <w:sz w:val="44"/>
          <w:szCs w:val="44"/>
        </w:rPr>
      </w:pPr>
    </w:p>
    <w:p w14:paraId="5FDF0582">
      <w:pPr>
        <w:pStyle w:val="5"/>
        <w:jc w:val="center"/>
        <w:rPr>
          <w:rFonts w:hint="eastAsia" w:ascii="方正小标宋_GBK" w:hAnsi="Calibri" w:eastAsia="方正小标宋_GBK"/>
          <w:w w:val="90"/>
          <w:sz w:val="44"/>
          <w:szCs w:val="44"/>
        </w:rPr>
      </w:pPr>
    </w:p>
    <w:p w14:paraId="0E503189">
      <w:pPr>
        <w:pStyle w:val="5"/>
        <w:jc w:val="center"/>
        <w:rPr>
          <w:rFonts w:ascii="方正小标宋_GBK" w:hAnsi="Calibri" w:eastAsia="方正小标宋_GBK"/>
          <w:w w:val="90"/>
          <w:sz w:val="44"/>
          <w:szCs w:val="44"/>
        </w:rPr>
      </w:pPr>
      <w:r>
        <w:rPr>
          <w:rFonts w:hint="eastAsia" w:ascii="方正小标宋_GBK" w:hAnsi="Calibri" w:eastAsia="方正小标宋_GBK"/>
          <w:w w:val="90"/>
          <w:sz w:val="44"/>
          <w:szCs w:val="44"/>
        </w:rPr>
        <w:t>第三篇 供应商须知</w:t>
      </w:r>
    </w:p>
    <w:p w14:paraId="11FD09D8">
      <w:pPr>
        <w:pStyle w:val="5"/>
        <w:spacing w:line="360" w:lineRule="auto"/>
        <w:ind w:firstLine="602" w:firstLineChars="200"/>
        <w:rPr>
          <w:rFonts w:ascii="宋体" w:hAnsi="宋体" w:eastAsia="宋体" w:cs="宋体"/>
          <w:b/>
          <w:bCs/>
          <w:sz w:val="30"/>
          <w:szCs w:val="30"/>
        </w:rPr>
      </w:pPr>
      <w:r>
        <w:rPr>
          <w:rFonts w:hint="eastAsia" w:ascii="宋体" w:hAnsi="宋体" w:eastAsia="宋体" w:cs="宋体"/>
          <w:b/>
          <w:bCs/>
          <w:sz w:val="30"/>
          <w:szCs w:val="30"/>
        </w:rPr>
        <w:t>1.总则</w:t>
      </w:r>
    </w:p>
    <w:p w14:paraId="4F433970">
      <w:pPr>
        <w:pStyle w:val="5"/>
        <w:spacing w:line="360" w:lineRule="auto"/>
        <w:ind w:firstLine="482" w:firstLineChars="200"/>
        <w:rPr>
          <w:rFonts w:ascii="宋体" w:hAnsi="宋体" w:eastAsia="宋体" w:cs="宋体"/>
          <w:sz w:val="24"/>
        </w:rPr>
      </w:pPr>
      <w:r>
        <w:rPr>
          <w:rFonts w:hint="eastAsia" w:ascii="宋体" w:hAnsi="宋体" w:eastAsia="宋体" w:cs="宋体"/>
          <w:b/>
          <w:bCs/>
          <w:sz w:val="24"/>
        </w:rPr>
        <w:t>1.1采购方式：</w:t>
      </w:r>
      <w:r>
        <w:rPr>
          <w:rFonts w:hint="eastAsia" w:ascii="宋体" w:hAnsi="宋体" w:eastAsia="宋体" w:cs="宋体"/>
          <w:sz w:val="24"/>
        </w:rPr>
        <w:t>询价，按</w:t>
      </w:r>
      <w:r>
        <w:rPr>
          <w:rFonts w:hint="eastAsia" w:ascii="宋体" w:hAnsi="宋体" w:eastAsia="宋体" w:cs="宋体"/>
          <w:sz w:val="24"/>
          <w:lang w:val="en-US" w:eastAsia="zh-CN"/>
        </w:rPr>
        <w:t>含税</w:t>
      </w:r>
      <w:r>
        <w:rPr>
          <w:rFonts w:hint="eastAsia" w:ascii="宋体" w:hAnsi="宋体" w:eastAsia="宋体" w:cs="宋体"/>
          <w:sz w:val="24"/>
        </w:rPr>
        <w:t>合计最低的原则推荐成交供应商。</w:t>
      </w:r>
    </w:p>
    <w:p w14:paraId="1D3E934B">
      <w:pPr>
        <w:pStyle w:val="5"/>
        <w:spacing w:line="360" w:lineRule="auto"/>
        <w:ind w:firstLine="482" w:firstLineChars="200"/>
        <w:rPr>
          <w:rFonts w:hint="eastAsia" w:ascii="宋体" w:hAnsi="宋体" w:eastAsia="宋体" w:cs="宋体"/>
          <w:sz w:val="24"/>
        </w:rPr>
      </w:pPr>
      <w:bookmarkStart w:id="6" w:name="bookmark267"/>
      <w:bookmarkStart w:id="7" w:name="bookmark268"/>
      <w:bookmarkStart w:id="8" w:name="_Toc11082"/>
      <w:bookmarkStart w:id="9" w:name="_Toc25580"/>
      <w:bookmarkStart w:id="10" w:name="bookmark266"/>
      <w:bookmarkStart w:id="11" w:name="_Toc26578"/>
      <w:r>
        <w:rPr>
          <w:rFonts w:hint="eastAsia" w:ascii="宋体" w:hAnsi="宋体" w:eastAsia="宋体" w:cs="宋体"/>
          <w:b/>
          <w:bCs/>
          <w:sz w:val="24"/>
          <w:lang w:eastAsia="en-US"/>
        </w:rPr>
        <w:t>1.2</w:t>
      </w:r>
      <w:r>
        <w:rPr>
          <w:rFonts w:hint="eastAsia" w:ascii="宋体" w:hAnsi="宋体" w:eastAsia="宋体" w:cs="宋体"/>
          <w:b/>
          <w:bCs/>
          <w:sz w:val="24"/>
        </w:rPr>
        <w:t>采购项目详情和供应商资格要求</w:t>
      </w:r>
      <w:bookmarkEnd w:id="6"/>
      <w:bookmarkEnd w:id="7"/>
      <w:bookmarkEnd w:id="8"/>
      <w:bookmarkEnd w:id="9"/>
      <w:bookmarkEnd w:id="10"/>
      <w:bookmarkEnd w:id="11"/>
      <w:r>
        <w:rPr>
          <w:rFonts w:hint="eastAsia" w:ascii="宋体" w:hAnsi="宋体" w:eastAsia="宋体" w:cs="宋体"/>
          <w:b/>
          <w:bCs/>
          <w:sz w:val="24"/>
        </w:rPr>
        <w:t>：</w:t>
      </w:r>
      <w:r>
        <w:rPr>
          <w:rFonts w:hint="eastAsia" w:ascii="宋体" w:hAnsi="宋体" w:eastAsia="宋体" w:cs="宋体"/>
          <w:sz w:val="24"/>
        </w:rPr>
        <w:t>釆购项目概况和供应商资格要求见询价采购邀请书。</w:t>
      </w:r>
    </w:p>
    <w:p w14:paraId="13F2CEB5">
      <w:pPr>
        <w:pStyle w:val="5"/>
        <w:spacing w:line="360" w:lineRule="auto"/>
        <w:ind w:firstLine="482" w:firstLineChars="200"/>
        <w:rPr>
          <w:rFonts w:hint="eastAsia" w:ascii="宋体" w:hAnsi="宋体" w:eastAsia="宋体" w:cs="宋体"/>
          <w:sz w:val="24"/>
        </w:rPr>
      </w:pPr>
      <w:bookmarkStart w:id="12" w:name="_Toc16679"/>
      <w:bookmarkStart w:id="13" w:name="bookmark269"/>
      <w:bookmarkStart w:id="14" w:name="_Toc31522"/>
      <w:bookmarkStart w:id="15" w:name="_Toc4068"/>
      <w:bookmarkStart w:id="16" w:name="bookmark270"/>
      <w:bookmarkStart w:id="17" w:name="bookmark271"/>
      <w:r>
        <w:rPr>
          <w:rFonts w:hint="eastAsia" w:ascii="宋体" w:hAnsi="宋体" w:eastAsia="宋体" w:cs="宋体"/>
          <w:b/>
          <w:bCs/>
          <w:sz w:val="24"/>
          <w:lang w:eastAsia="en-US"/>
        </w:rPr>
        <w:t>1.3</w:t>
      </w:r>
      <w:r>
        <w:rPr>
          <w:rFonts w:hint="eastAsia" w:ascii="宋体" w:hAnsi="宋体" w:eastAsia="宋体" w:cs="宋体"/>
          <w:b/>
          <w:bCs/>
          <w:sz w:val="24"/>
        </w:rPr>
        <w:t>费用承担</w:t>
      </w:r>
      <w:bookmarkEnd w:id="12"/>
      <w:bookmarkEnd w:id="13"/>
      <w:bookmarkEnd w:id="14"/>
      <w:bookmarkEnd w:id="15"/>
      <w:bookmarkEnd w:id="16"/>
      <w:bookmarkEnd w:id="17"/>
      <w:r>
        <w:rPr>
          <w:rFonts w:hint="eastAsia" w:ascii="宋体" w:hAnsi="宋体" w:eastAsia="宋体" w:cs="宋体"/>
          <w:b/>
          <w:bCs/>
          <w:sz w:val="24"/>
        </w:rPr>
        <w:t>：</w:t>
      </w:r>
      <w:r>
        <w:rPr>
          <w:rFonts w:hint="eastAsia" w:ascii="宋体" w:hAnsi="宋体" w:eastAsia="宋体" w:cs="宋体"/>
          <w:sz w:val="24"/>
        </w:rPr>
        <w:t>供应商准备和参加询价釆购活动所发生的各种费用由供应商自行承担。</w:t>
      </w:r>
    </w:p>
    <w:p w14:paraId="18046D49">
      <w:pPr>
        <w:pStyle w:val="5"/>
        <w:spacing w:line="360" w:lineRule="auto"/>
        <w:ind w:firstLine="482" w:firstLineChars="200"/>
        <w:rPr>
          <w:rFonts w:hint="eastAsia" w:ascii="宋体" w:hAnsi="宋体" w:eastAsia="宋体" w:cs="宋体"/>
          <w:sz w:val="24"/>
        </w:rPr>
      </w:pPr>
      <w:bookmarkStart w:id="18" w:name="bookmark275"/>
      <w:bookmarkStart w:id="19" w:name="_Toc22079"/>
      <w:bookmarkStart w:id="20" w:name="_Toc22341"/>
      <w:bookmarkStart w:id="21" w:name="bookmark276"/>
      <w:bookmarkStart w:id="22" w:name="_Toc29219"/>
      <w:bookmarkStart w:id="23" w:name="bookmark277"/>
      <w:r>
        <w:rPr>
          <w:rFonts w:hint="eastAsia" w:ascii="宋体" w:hAnsi="宋体" w:eastAsia="宋体" w:cs="宋体"/>
          <w:b/>
          <w:bCs/>
          <w:sz w:val="24"/>
          <w:lang w:eastAsia="en-US"/>
        </w:rPr>
        <w:t>1.</w:t>
      </w:r>
      <w:r>
        <w:rPr>
          <w:rFonts w:hint="eastAsia" w:ascii="宋体" w:hAnsi="宋体" w:eastAsia="宋体" w:cs="宋体"/>
          <w:b/>
          <w:bCs/>
          <w:sz w:val="24"/>
        </w:rPr>
        <w:t>4语言文字</w:t>
      </w:r>
      <w:bookmarkEnd w:id="18"/>
      <w:bookmarkEnd w:id="19"/>
      <w:bookmarkEnd w:id="20"/>
      <w:bookmarkEnd w:id="21"/>
      <w:bookmarkEnd w:id="22"/>
      <w:bookmarkEnd w:id="23"/>
      <w:r>
        <w:rPr>
          <w:rFonts w:hint="eastAsia" w:ascii="宋体" w:hAnsi="宋体" w:eastAsia="宋体" w:cs="宋体"/>
          <w:b/>
          <w:bCs/>
          <w:sz w:val="24"/>
        </w:rPr>
        <w:t>：</w:t>
      </w:r>
      <w:r>
        <w:rPr>
          <w:rFonts w:hint="eastAsia" w:ascii="宋体" w:hAnsi="宋体" w:eastAsia="宋体" w:cs="宋体"/>
          <w:sz w:val="24"/>
        </w:rPr>
        <w:t>采购文件和响应文件使用的语言文字为中文。专用术语使用外文的，应附有中文注释。</w:t>
      </w:r>
    </w:p>
    <w:p w14:paraId="6D468E81">
      <w:pPr>
        <w:pStyle w:val="5"/>
        <w:spacing w:line="360" w:lineRule="auto"/>
        <w:ind w:firstLine="602" w:firstLineChars="200"/>
        <w:rPr>
          <w:rFonts w:hint="eastAsia" w:ascii="宋体" w:hAnsi="宋体" w:eastAsia="宋体" w:cs="宋体"/>
          <w:b/>
          <w:bCs/>
          <w:sz w:val="30"/>
          <w:szCs w:val="30"/>
        </w:rPr>
      </w:pPr>
      <w:r>
        <w:rPr>
          <w:rFonts w:hint="eastAsia" w:ascii="宋体" w:hAnsi="宋体" w:eastAsia="宋体" w:cs="宋体"/>
          <w:b/>
          <w:bCs/>
          <w:sz w:val="30"/>
          <w:szCs w:val="30"/>
        </w:rPr>
        <w:t>2.采购文件的澄清和修改</w:t>
      </w:r>
    </w:p>
    <w:p w14:paraId="5BA4AE07">
      <w:pPr>
        <w:pStyle w:val="5"/>
        <w:spacing w:line="360" w:lineRule="auto"/>
        <w:ind w:firstLine="480" w:firstLineChars="200"/>
        <w:rPr>
          <w:rFonts w:ascii="宋体" w:hAnsi="宋体" w:eastAsia="宋体" w:cs="宋体"/>
          <w:sz w:val="24"/>
        </w:rPr>
      </w:pPr>
      <w:r>
        <w:rPr>
          <w:rFonts w:hint="eastAsia" w:ascii="宋体" w:hAnsi="宋体" w:eastAsia="宋体" w:cs="宋体"/>
          <w:sz w:val="24"/>
        </w:rPr>
        <w:t>本项目若有澄清文件一律在</w:t>
      </w:r>
      <w:r>
        <w:rPr>
          <w:rFonts w:hint="eastAsia" w:ascii="宋体" w:hAnsi="宋体" w:eastAsia="宋体" w:cs="宋体"/>
          <w:sz w:val="24"/>
          <w:lang w:val="en-US" w:eastAsia="zh-CN"/>
        </w:rPr>
        <w:t>公司官网</w:t>
      </w:r>
      <w:r>
        <w:rPr>
          <w:rFonts w:hint="eastAsia" w:ascii="宋体" w:hAnsi="宋体" w:eastAsia="宋体" w:cs="宋体"/>
          <w:sz w:val="24"/>
        </w:rPr>
        <w:t>（</w:t>
      </w:r>
      <w:r>
        <w:rPr>
          <w:rFonts w:hint="eastAsia" w:ascii="方正仿宋_GBK" w:hAnsi="方正仿宋_GBK" w:eastAsia="方正仿宋_GBK" w:cs="方正仿宋_GBK"/>
          <w:sz w:val="24"/>
          <w:szCs w:val="24"/>
          <w:highlight w:val="none"/>
        </w:rPr>
        <w:t>https://cqzmwsrc.com/</w:t>
      </w:r>
      <w:r>
        <w:rPr>
          <w:rFonts w:hint="eastAsia" w:ascii="宋体" w:hAnsi="宋体" w:eastAsia="宋体" w:cs="宋体"/>
          <w:sz w:val="24"/>
        </w:rPr>
        <w:t>）上发布，请各竞选人注意无论竞选人下载与否，均视同竞选人已知晓本项目澄清文件的内容。</w:t>
      </w:r>
    </w:p>
    <w:p w14:paraId="76BD8D43">
      <w:pPr>
        <w:pStyle w:val="5"/>
        <w:spacing w:line="360" w:lineRule="auto"/>
        <w:ind w:firstLine="602" w:firstLineChars="200"/>
        <w:rPr>
          <w:rFonts w:ascii="宋体" w:hAnsi="宋体" w:eastAsia="宋体" w:cs="宋体"/>
          <w:b/>
          <w:bCs/>
          <w:sz w:val="30"/>
          <w:szCs w:val="30"/>
        </w:rPr>
      </w:pPr>
      <w:r>
        <w:rPr>
          <w:rFonts w:hint="eastAsia" w:ascii="宋体" w:hAnsi="宋体" w:eastAsia="宋体" w:cs="宋体"/>
          <w:b/>
          <w:bCs/>
          <w:sz w:val="30"/>
          <w:szCs w:val="30"/>
        </w:rPr>
        <w:t>3.提交响应文件要求：</w:t>
      </w:r>
    </w:p>
    <w:p w14:paraId="5B8B81C8">
      <w:pPr>
        <w:pStyle w:val="5"/>
        <w:spacing w:line="360" w:lineRule="auto"/>
        <w:ind w:firstLine="480" w:firstLineChars="200"/>
        <w:rPr>
          <w:rFonts w:ascii="宋体" w:hAnsi="宋体" w:eastAsia="宋体" w:cs="宋体"/>
          <w:b/>
          <w:bCs/>
          <w:sz w:val="30"/>
          <w:szCs w:val="30"/>
          <w:highlight w:val="none"/>
        </w:rPr>
      </w:pPr>
      <w:r>
        <w:rPr>
          <w:rFonts w:hint="eastAsia" w:ascii="宋体" w:hAnsi="宋体" w:eastAsia="宋体" w:cs="宋体"/>
          <w:sz w:val="24"/>
          <w:highlight w:val="none"/>
        </w:rPr>
        <w:t>3.1响应文件中加盖的单位公章应为公安机关备案的有效公章，且须在以下资料的每一页加盖投标人单位公章，并确保印迹清晰、无模糊或残缺，否则可能导致文件无效。</w:t>
      </w:r>
    </w:p>
    <w:p w14:paraId="228A28D3">
      <w:pPr>
        <w:pStyle w:val="5"/>
        <w:spacing w:line="360" w:lineRule="auto"/>
        <w:ind w:left="719" w:leftChars="228" w:hanging="240" w:hangingChars="100"/>
        <w:rPr>
          <w:rFonts w:ascii="宋体" w:hAnsi="宋体" w:eastAsia="宋体" w:cs="宋体"/>
          <w:sz w:val="24"/>
        </w:rPr>
      </w:pPr>
      <w:r>
        <w:rPr>
          <w:rFonts w:hint="eastAsia" w:ascii="宋体" w:hAnsi="宋体" w:eastAsia="宋体" w:cs="宋体"/>
          <w:sz w:val="24"/>
        </w:rPr>
        <w:t>（一）报价单；</w:t>
      </w:r>
    </w:p>
    <w:p w14:paraId="3AB04249">
      <w:pPr>
        <w:pStyle w:val="5"/>
        <w:spacing w:line="360" w:lineRule="auto"/>
        <w:ind w:firstLine="480" w:firstLineChars="200"/>
        <w:rPr>
          <w:rFonts w:hint="eastAsia" w:ascii="宋体" w:hAnsi="宋体" w:eastAsia="宋体" w:cs="宋体"/>
          <w:b w:val="0"/>
          <w:bCs w:val="0"/>
          <w:sz w:val="24"/>
          <w:lang w:eastAsia="en-US"/>
        </w:rPr>
      </w:pPr>
      <w:r>
        <w:rPr>
          <w:rFonts w:hint="eastAsia" w:ascii="宋体" w:hAnsi="宋体" w:eastAsia="宋体" w:cs="宋体"/>
          <w:b w:val="0"/>
          <w:bCs w:val="0"/>
          <w:sz w:val="24"/>
          <w:lang w:eastAsia="en-US"/>
        </w:rPr>
        <w:t>（二）基本资格承诺函；</w:t>
      </w:r>
    </w:p>
    <w:p w14:paraId="6E220CF1">
      <w:pPr>
        <w:pStyle w:val="5"/>
        <w:spacing w:line="360" w:lineRule="auto"/>
        <w:ind w:firstLine="480" w:firstLineChars="200"/>
        <w:rPr>
          <w:rFonts w:hint="eastAsia" w:ascii="宋体" w:hAnsi="宋体" w:eastAsia="宋体" w:cs="宋体"/>
          <w:sz w:val="24"/>
          <w:lang w:eastAsia="en-US"/>
        </w:rPr>
      </w:pPr>
      <w:r>
        <w:rPr>
          <w:rFonts w:hint="eastAsia" w:ascii="宋体" w:hAnsi="宋体" w:eastAsia="宋体" w:cs="宋体"/>
          <w:sz w:val="24"/>
          <w:lang w:eastAsia="en-US"/>
        </w:rPr>
        <w:t>（三）法定代表人</w:t>
      </w:r>
      <w:r>
        <w:rPr>
          <w:rFonts w:hint="eastAsia" w:ascii="宋体" w:hAnsi="宋体" w:eastAsia="宋体" w:cs="宋体"/>
          <w:sz w:val="24"/>
          <w:lang w:val="en-US" w:eastAsia="zh-CN"/>
        </w:rPr>
        <w:t>/负责人</w:t>
      </w:r>
      <w:r>
        <w:rPr>
          <w:rFonts w:hint="eastAsia" w:ascii="宋体" w:hAnsi="宋体" w:eastAsia="宋体" w:cs="宋体"/>
          <w:sz w:val="24"/>
          <w:lang w:eastAsia="en-US"/>
        </w:rPr>
        <w:t>身份证复印件、法定代表人</w:t>
      </w:r>
      <w:r>
        <w:rPr>
          <w:rFonts w:hint="eastAsia" w:ascii="宋体" w:hAnsi="宋体" w:eastAsia="宋体" w:cs="宋体"/>
          <w:sz w:val="24"/>
          <w:lang w:val="en-US" w:eastAsia="zh-CN"/>
        </w:rPr>
        <w:t>/负责人</w:t>
      </w:r>
      <w:r>
        <w:rPr>
          <w:rFonts w:hint="eastAsia" w:ascii="宋体" w:hAnsi="宋体" w:eastAsia="宋体" w:cs="宋体"/>
          <w:sz w:val="24"/>
          <w:lang w:eastAsia="en-US"/>
        </w:rPr>
        <w:t>身份证明书或法人</w:t>
      </w:r>
      <w:r>
        <w:rPr>
          <w:rFonts w:hint="eastAsia" w:ascii="宋体" w:hAnsi="宋体" w:eastAsia="宋体" w:cs="宋体"/>
          <w:sz w:val="24"/>
          <w:lang w:val="en-US" w:eastAsia="zh-CN"/>
        </w:rPr>
        <w:t>/负责人</w:t>
      </w:r>
      <w:r>
        <w:rPr>
          <w:rFonts w:hint="eastAsia" w:ascii="宋体" w:hAnsi="宋体" w:eastAsia="宋体" w:cs="宋体"/>
          <w:sz w:val="24"/>
          <w:lang w:eastAsia="en-US"/>
        </w:rPr>
        <w:t>委托人身份证复印件、法人</w:t>
      </w:r>
      <w:r>
        <w:rPr>
          <w:rFonts w:hint="eastAsia" w:ascii="宋体" w:hAnsi="宋体" w:eastAsia="宋体" w:cs="宋体"/>
          <w:sz w:val="24"/>
          <w:lang w:val="en-US" w:eastAsia="zh-CN"/>
        </w:rPr>
        <w:t>/负责人</w:t>
      </w:r>
      <w:r>
        <w:rPr>
          <w:rFonts w:hint="eastAsia" w:ascii="宋体" w:hAnsi="宋体" w:eastAsia="宋体" w:cs="宋体"/>
          <w:sz w:val="24"/>
          <w:lang w:eastAsia="en-US"/>
        </w:rPr>
        <w:t>委托书；</w:t>
      </w:r>
    </w:p>
    <w:p w14:paraId="4C05DA1A">
      <w:pPr>
        <w:pStyle w:val="5"/>
        <w:spacing w:line="360" w:lineRule="auto"/>
        <w:ind w:firstLine="480" w:firstLineChars="200"/>
        <w:rPr>
          <w:rFonts w:hint="eastAsia" w:ascii="宋体" w:hAnsi="宋体" w:eastAsia="宋体" w:cs="宋体"/>
          <w:sz w:val="24"/>
          <w:lang w:eastAsia="en-US"/>
        </w:rPr>
      </w:pPr>
      <w:r>
        <w:rPr>
          <w:rFonts w:hint="eastAsia" w:ascii="宋体" w:hAnsi="宋体" w:eastAsia="宋体" w:cs="宋体"/>
          <w:sz w:val="24"/>
          <w:lang w:eastAsia="en-US"/>
        </w:rPr>
        <w:t>（四）营业执照（副本）或事业单位法人证书（副本）或个体工商户营业执照复印件；</w:t>
      </w:r>
    </w:p>
    <w:p w14:paraId="28B5A692">
      <w:pPr>
        <w:pStyle w:val="5"/>
        <w:numPr>
          <w:ilvl w:val="0"/>
          <w:numId w:val="3"/>
        </w:numPr>
        <w:spacing w:line="360" w:lineRule="auto"/>
        <w:ind w:firstLine="480" w:firstLineChars="200"/>
        <w:rPr>
          <w:rFonts w:ascii="宋体" w:hAnsi="宋体" w:eastAsia="宋体" w:cs="宋体"/>
          <w:sz w:val="24"/>
        </w:rPr>
      </w:pPr>
      <w:r>
        <w:rPr>
          <w:rFonts w:hint="eastAsia" w:ascii="宋体" w:hAnsi="宋体" w:eastAsia="宋体" w:cs="宋体"/>
          <w:sz w:val="24"/>
        </w:rPr>
        <w:t>特定资格条件；</w:t>
      </w:r>
    </w:p>
    <w:p w14:paraId="2403BFEE">
      <w:pPr>
        <w:pStyle w:val="5"/>
        <w:numPr>
          <w:ilvl w:val="0"/>
          <w:numId w:val="3"/>
        </w:numPr>
        <w:spacing w:line="360" w:lineRule="auto"/>
        <w:ind w:firstLine="480" w:firstLineChars="200"/>
        <w:rPr>
          <w:rFonts w:ascii="宋体" w:hAnsi="宋体" w:eastAsia="宋体" w:cs="宋体"/>
          <w:sz w:val="24"/>
        </w:rPr>
      </w:pPr>
      <w:r>
        <w:rPr>
          <w:rFonts w:hint="eastAsia" w:ascii="宋体" w:hAnsi="宋体" w:eastAsia="宋体" w:cs="宋体"/>
          <w:sz w:val="24"/>
        </w:rPr>
        <w:t>项目其他资料。</w:t>
      </w:r>
    </w:p>
    <w:p w14:paraId="4096D021">
      <w:pPr>
        <w:pStyle w:val="5"/>
        <w:spacing w:line="360" w:lineRule="auto"/>
        <w:ind w:firstLine="480" w:firstLineChars="200"/>
        <w:rPr>
          <w:rFonts w:ascii="宋体" w:hAnsi="宋体" w:eastAsia="宋体" w:cs="宋体"/>
          <w:sz w:val="24"/>
        </w:rPr>
      </w:pPr>
      <w:r>
        <w:rPr>
          <w:rFonts w:hint="eastAsia" w:ascii="宋体" w:hAnsi="宋体" w:eastAsia="宋体" w:cs="宋体"/>
          <w:sz w:val="24"/>
        </w:rPr>
        <w:t xml:space="preserve">3.2投标人响应文件按照格式密封递交，未按照要求递交响应文件或响应文件资料模糊不清，将视为无效投标。                                                                                                                                                                                                                                                                                                                                                                                                                                                                                                                                                                                                                                                                                                                                                                                                                                                                                                                                                                                                                                                                                                                                         </w:t>
      </w:r>
    </w:p>
    <w:p w14:paraId="207CC460">
      <w:pPr>
        <w:pStyle w:val="5"/>
        <w:spacing w:line="360" w:lineRule="auto"/>
        <w:ind w:firstLine="602" w:firstLineChars="200"/>
        <w:rPr>
          <w:rFonts w:ascii="宋体" w:hAnsi="宋体" w:eastAsia="宋体" w:cs="宋体"/>
          <w:b/>
          <w:bCs/>
          <w:sz w:val="30"/>
          <w:szCs w:val="30"/>
        </w:rPr>
      </w:pPr>
      <w:r>
        <w:rPr>
          <w:rFonts w:hint="eastAsia" w:ascii="宋体" w:hAnsi="宋体" w:eastAsia="宋体" w:cs="宋体"/>
          <w:b/>
          <w:bCs/>
          <w:sz w:val="30"/>
          <w:szCs w:val="30"/>
        </w:rPr>
        <w:t>4.投标人报价要求：</w:t>
      </w:r>
    </w:p>
    <w:p w14:paraId="67D4A449">
      <w:pPr>
        <w:snapToGrid w:val="0"/>
        <w:spacing w:line="360" w:lineRule="auto"/>
        <w:ind w:firstLine="482" w:firstLineChars="200"/>
        <w:rPr>
          <w:rFonts w:ascii="宋体" w:hAnsi="宋体" w:eastAsia="宋体" w:cs="宋体"/>
          <w:b/>
          <w:bCs/>
          <w:sz w:val="24"/>
        </w:rPr>
      </w:pPr>
      <w:r>
        <w:rPr>
          <w:rFonts w:hint="eastAsia" w:ascii="宋体" w:hAnsi="宋体" w:eastAsia="宋体" w:cs="宋体"/>
          <w:b/>
          <w:bCs/>
          <w:sz w:val="24"/>
        </w:rPr>
        <w:t>4.1本项目为一次性报价，本项目采</w:t>
      </w:r>
      <w:r>
        <w:rPr>
          <w:rFonts w:hint="eastAsia" w:ascii="宋体" w:hAnsi="宋体" w:eastAsia="宋体" w:cs="宋体"/>
          <w:b/>
          <w:bCs/>
          <w:sz w:val="24"/>
          <w:lang w:val="en-US" w:eastAsia="zh-CN"/>
        </w:rPr>
        <w:t>含税</w:t>
      </w:r>
      <w:r>
        <w:rPr>
          <w:rFonts w:hint="eastAsia" w:ascii="宋体" w:hAnsi="宋体" w:eastAsia="宋体" w:cs="宋体"/>
          <w:b/>
          <w:bCs/>
          <w:sz w:val="24"/>
        </w:rPr>
        <w:t>总计价，</w:t>
      </w:r>
      <w:r>
        <w:rPr>
          <w:rFonts w:hint="eastAsia" w:ascii="宋体" w:hAnsi="宋体" w:eastAsia="宋体" w:cs="宋体"/>
          <w:b/>
          <w:bCs/>
          <w:color w:val="000000"/>
          <w:sz w:val="24"/>
        </w:rPr>
        <w:t>开具增值税专用发票，供应商报价时填写</w:t>
      </w:r>
      <w:r>
        <w:rPr>
          <w:rFonts w:hint="eastAsia" w:ascii="宋体" w:hAnsi="宋体" w:eastAsia="宋体" w:cs="宋体"/>
          <w:b/>
          <w:bCs/>
          <w:color w:val="000000"/>
          <w:sz w:val="24"/>
          <w:lang w:val="en-US" w:eastAsia="zh-CN"/>
        </w:rPr>
        <w:t>含税</w:t>
      </w:r>
      <w:r>
        <w:rPr>
          <w:rFonts w:hint="eastAsia" w:ascii="宋体" w:hAnsi="宋体" w:eastAsia="宋体" w:cs="宋体"/>
          <w:b/>
          <w:bCs/>
          <w:color w:val="000000"/>
          <w:sz w:val="24"/>
        </w:rPr>
        <w:t>价</w:t>
      </w:r>
      <w:r>
        <w:rPr>
          <w:rFonts w:hint="eastAsia" w:ascii="宋体" w:hAnsi="宋体" w:eastAsia="宋体" w:cs="宋体"/>
          <w:b/>
          <w:bCs/>
          <w:color w:val="000000"/>
          <w:sz w:val="24"/>
          <w:lang w:eastAsia="zh-CN"/>
        </w:rPr>
        <w:t>。</w:t>
      </w:r>
      <w:r>
        <w:rPr>
          <w:rFonts w:hint="eastAsia" w:ascii="宋体" w:hAnsi="宋体" w:eastAsia="宋体" w:cs="宋体"/>
          <w:b/>
          <w:bCs/>
          <w:color w:val="000000"/>
          <w:sz w:val="24"/>
        </w:rPr>
        <w:t>报价时出现错误、</w:t>
      </w:r>
      <w:r>
        <w:rPr>
          <w:rFonts w:hint="eastAsia" w:ascii="宋体" w:hAnsi="宋体" w:eastAsia="宋体" w:cs="宋体"/>
          <w:b/>
          <w:bCs/>
          <w:color w:val="000000"/>
          <w:sz w:val="24"/>
          <w:lang w:val="en-US" w:eastAsia="zh-CN"/>
        </w:rPr>
        <w:t>分项报价及总价</w:t>
      </w:r>
      <w:r>
        <w:rPr>
          <w:rFonts w:hint="eastAsia" w:ascii="宋体" w:hAnsi="宋体" w:eastAsia="宋体" w:cs="宋体"/>
          <w:b/>
          <w:bCs/>
          <w:color w:val="000000"/>
          <w:sz w:val="24"/>
        </w:rPr>
        <w:t>超出限定预算</w:t>
      </w:r>
      <w:r>
        <w:rPr>
          <w:rFonts w:hint="eastAsia" w:ascii="宋体" w:hAnsi="宋体" w:eastAsia="宋体" w:cs="宋体"/>
          <w:b/>
          <w:bCs/>
          <w:sz w:val="24"/>
        </w:rPr>
        <w:t>，将作为无效响应。</w:t>
      </w:r>
    </w:p>
    <w:p w14:paraId="458FBD27">
      <w:pPr>
        <w:pStyle w:val="5"/>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4.2供应商应充分了解采购项目的总体情况以及影响报价的其他要素，报价包括但不限于完成本项目所需的保险费、服务费、管理费、税费等所有费用，在项目执行过程中不得随意更改价格，如让采购人发现随意更改价格，采购人有权终止该项目合同，已提供的货物或服务将不予支付费用，并对采购人造成的损失将给予赔偿。</w:t>
      </w:r>
    </w:p>
    <w:p w14:paraId="66D893C9">
      <w:pPr>
        <w:pStyle w:val="5"/>
        <w:ind w:firstLine="602" w:firstLineChars="200"/>
        <w:rPr>
          <w:rFonts w:ascii="宋体" w:hAnsi="宋体" w:eastAsia="宋体" w:cs="宋体"/>
          <w:b/>
          <w:bCs/>
          <w:sz w:val="30"/>
          <w:szCs w:val="30"/>
        </w:rPr>
      </w:pPr>
      <w:r>
        <w:rPr>
          <w:rFonts w:hint="eastAsia" w:ascii="宋体" w:hAnsi="宋体" w:eastAsia="宋体" w:cs="宋体"/>
          <w:b/>
          <w:bCs/>
          <w:sz w:val="30"/>
          <w:szCs w:val="30"/>
        </w:rPr>
        <w:t>5.签订合同/协议：</w:t>
      </w:r>
    </w:p>
    <w:p w14:paraId="6A252327">
      <w:pPr>
        <w:pStyle w:val="5"/>
        <w:spacing w:line="360" w:lineRule="auto"/>
        <w:ind w:firstLine="480" w:firstLineChars="200"/>
        <w:rPr>
          <w:rFonts w:ascii="宋体" w:hAnsi="宋体" w:eastAsia="宋体" w:cs="宋体"/>
          <w:sz w:val="24"/>
        </w:rPr>
      </w:pPr>
      <w:r>
        <w:rPr>
          <w:rFonts w:hint="eastAsia" w:ascii="宋体" w:hAnsi="宋体" w:eastAsia="宋体" w:cs="宋体"/>
          <w:sz w:val="24"/>
        </w:rPr>
        <w:t>本项目自成交公告发布之日起</w:t>
      </w:r>
      <w:r>
        <w:rPr>
          <w:rFonts w:hint="eastAsia" w:ascii="宋体" w:hAnsi="宋体" w:eastAsia="宋体" w:cs="宋体"/>
          <w:sz w:val="24"/>
          <w:lang w:val="en-US" w:eastAsia="zh-CN"/>
        </w:rPr>
        <w:t>20</w:t>
      </w:r>
      <w:r>
        <w:rPr>
          <w:rFonts w:hint="eastAsia" w:ascii="宋体" w:hAnsi="宋体" w:eastAsia="宋体" w:cs="宋体"/>
          <w:sz w:val="24"/>
        </w:rPr>
        <w:t>个工作日内与采购人签订</w:t>
      </w:r>
      <w:r>
        <w:rPr>
          <w:rFonts w:hint="eastAsia" w:eastAsia="宋体"/>
          <w:sz w:val="24"/>
        </w:rPr>
        <w:t>合同/协议，未按照要求签订合同/协议，视同放弃中标资格。</w:t>
      </w:r>
    </w:p>
    <w:p w14:paraId="6DB9E01C">
      <w:pPr>
        <w:pStyle w:val="5"/>
        <w:spacing w:line="360" w:lineRule="auto"/>
        <w:ind w:firstLine="602" w:firstLineChars="200"/>
        <w:rPr>
          <w:rFonts w:ascii="宋体" w:hAnsi="宋体" w:eastAsia="宋体" w:cs="宋体"/>
          <w:b/>
          <w:bCs/>
          <w:sz w:val="30"/>
          <w:szCs w:val="30"/>
        </w:rPr>
      </w:pPr>
      <w:r>
        <w:rPr>
          <w:rFonts w:hint="eastAsia" w:ascii="宋体" w:hAnsi="宋体" w:eastAsia="宋体" w:cs="宋体"/>
          <w:b/>
          <w:bCs/>
          <w:sz w:val="30"/>
          <w:szCs w:val="30"/>
        </w:rPr>
        <w:t>6.履约保证金：</w:t>
      </w:r>
    </w:p>
    <w:p w14:paraId="4994CD1F">
      <w:pPr>
        <w:pStyle w:val="5"/>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无</w:t>
      </w:r>
    </w:p>
    <w:p w14:paraId="3949B423">
      <w:pPr>
        <w:pStyle w:val="5"/>
        <w:ind w:firstLine="602" w:firstLineChars="200"/>
        <w:rPr>
          <w:rFonts w:ascii="宋体" w:hAnsi="宋体" w:eastAsia="宋体" w:cs="宋体"/>
          <w:b/>
          <w:bCs/>
          <w:sz w:val="30"/>
          <w:szCs w:val="30"/>
        </w:rPr>
      </w:pPr>
      <w:r>
        <w:rPr>
          <w:rFonts w:hint="eastAsia" w:ascii="宋体" w:hAnsi="宋体" w:eastAsia="宋体" w:cs="宋体"/>
          <w:b/>
          <w:bCs/>
          <w:sz w:val="30"/>
          <w:szCs w:val="30"/>
        </w:rPr>
        <w:t>7.对供应商的纪律要求：</w:t>
      </w:r>
    </w:p>
    <w:p w14:paraId="40A73D55">
      <w:pPr>
        <w:pStyle w:val="14"/>
        <w:spacing w:line="360" w:lineRule="auto"/>
        <w:ind w:firstLine="480" w:firstLineChars="200"/>
        <w:jc w:val="left"/>
        <w:rPr>
          <w:color w:val="000000"/>
          <w:sz w:val="24"/>
          <w:szCs w:val="24"/>
        </w:rPr>
      </w:pPr>
      <w:r>
        <w:rPr>
          <w:rFonts w:hint="eastAsia"/>
          <w:color w:val="000000"/>
          <w:sz w:val="24"/>
          <w:szCs w:val="24"/>
        </w:rPr>
        <w:t>供应商不得相互串通或者与采购人串通，不得向采购人行贿谋取成交，不得以他人名义参加</w:t>
      </w:r>
      <w:r>
        <w:rPr>
          <w:rFonts w:hint="eastAsia"/>
          <w:color w:val="000000"/>
          <w:sz w:val="24"/>
          <w:szCs w:val="24"/>
          <w:lang w:eastAsia="zh-CN"/>
        </w:rPr>
        <w:t>竞价</w:t>
      </w:r>
      <w:r>
        <w:rPr>
          <w:rFonts w:hint="eastAsia"/>
          <w:color w:val="000000"/>
          <w:sz w:val="24"/>
          <w:szCs w:val="24"/>
        </w:rPr>
        <w:t>采购活动或者以其他方式弄虚作假骗取成交；供应商不得以任何方式干扰、影响</w:t>
      </w:r>
      <w:r>
        <w:rPr>
          <w:rFonts w:hint="eastAsia"/>
          <w:color w:val="000000"/>
          <w:sz w:val="24"/>
          <w:szCs w:val="24"/>
          <w:lang w:eastAsia="zh-CN"/>
        </w:rPr>
        <w:t>竞价采购活动</w:t>
      </w:r>
      <w:r>
        <w:rPr>
          <w:rFonts w:hint="eastAsia"/>
          <w:color w:val="000000"/>
          <w:sz w:val="24"/>
          <w:szCs w:val="24"/>
        </w:rPr>
        <w:t>。</w:t>
      </w:r>
    </w:p>
    <w:p w14:paraId="5A978F69">
      <w:pPr>
        <w:pStyle w:val="14"/>
        <w:numPr>
          <w:ilvl w:val="0"/>
          <w:numId w:val="0"/>
        </w:numPr>
        <w:spacing w:line="360" w:lineRule="auto"/>
        <w:ind w:firstLine="602" w:firstLineChars="200"/>
        <w:jc w:val="left"/>
        <w:rPr>
          <w:rFonts w:hint="eastAsia"/>
          <w:b/>
          <w:bCs/>
          <w:sz w:val="30"/>
          <w:szCs w:val="30"/>
          <w:lang w:val="en-US" w:eastAsia="zh-CN" w:bidi="ar-SA"/>
        </w:rPr>
      </w:pPr>
      <w:r>
        <w:rPr>
          <w:rFonts w:hint="eastAsia"/>
          <w:b/>
          <w:bCs/>
          <w:sz w:val="30"/>
          <w:szCs w:val="30"/>
          <w:lang w:val="en-US" w:eastAsia="zh-CN" w:bidi="ar-SA"/>
        </w:rPr>
        <w:t>8.其他要求：</w:t>
      </w:r>
    </w:p>
    <w:p w14:paraId="473CC5FA">
      <w:pPr>
        <w:pStyle w:val="9"/>
        <w:keepNext w:val="0"/>
        <w:keepLines w:val="0"/>
        <w:widowControl w:val="0"/>
        <w:suppressLineNumbers w:val="0"/>
        <w:spacing w:before="0" w:beforeAutospacing="0" w:after="120" w:afterAutospacing="0"/>
        <w:ind w:right="0" w:firstLine="480" w:firstLineChars="200"/>
        <w:jc w:val="both"/>
        <w:rPr>
          <w:rFonts w:hint="eastAsia" w:ascii="宋体" w:hAnsi="宋体" w:eastAsia="宋体" w:cs="宋体"/>
          <w:color w:val="000000"/>
          <w:kern w:val="2"/>
          <w:sz w:val="24"/>
          <w:szCs w:val="24"/>
          <w:lang w:val="en-US" w:eastAsia="zh-CN" w:bidi="zh-TW"/>
        </w:rPr>
      </w:pPr>
      <w:r>
        <w:rPr>
          <w:rFonts w:hint="eastAsia" w:ascii="宋体" w:hAnsi="宋体" w:eastAsia="宋体" w:cs="宋体"/>
          <w:color w:val="000000"/>
          <w:sz w:val="24"/>
          <w:szCs w:val="24"/>
          <w:lang w:val="en-US" w:eastAsia="zh-CN"/>
        </w:rPr>
        <w:t>无</w:t>
      </w:r>
    </w:p>
    <w:p w14:paraId="0559ECFA">
      <w:pPr>
        <w:pStyle w:val="5"/>
        <w:rPr>
          <w:rFonts w:ascii="方正小标宋_GBK" w:hAnsi="Calibri" w:eastAsia="方正小标宋_GBK"/>
          <w:w w:val="90"/>
          <w:sz w:val="44"/>
          <w:szCs w:val="44"/>
        </w:rPr>
      </w:pPr>
    </w:p>
    <w:p w14:paraId="48C53BE4">
      <w:pPr>
        <w:pStyle w:val="5"/>
        <w:rPr>
          <w:rFonts w:ascii="方正小标宋_GBK" w:hAnsi="Calibri" w:eastAsia="方正小标宋_GBK"/>
          <w:w w:val="90"/>
          <w:sz w:val="44"/>
          <w:szCs w:val="44"/>
        </w:rPr>
      </w:pPr>
    </w:p>
    <w:p w14:paraId="439367A2">
      <w:pPr>
        <w:rPr>
          <w:rFonts w:ascii="方正小标宋_GBK" w:hAnsi="Calibri" w:eastAsia="方正小标宋_GBK"/>
          <w:w w:val="90"/>
          <w:sz w:val="44"/>
          <w:szCs w:val="44"/>
        </w:rPr>
      </w:pPr>
    </w:p>
    <w:p w14:paraId="06C909F3">
      <w:pPr>
        <w:rPr>
          <w:rFonts w:ascii="方正小标宋_GBK" w:hAnsi="Calibri" w:eastAsia="方正小标宋_GBK"/>
          <w:w w:val="90"/>
          <w:sz w:val="44"/>
          <w:szCs w:val="44"/>
        </w:rPr>
      </w:pPr>
    </w:p>
    <w:p w14:paraId="0D80463A">
      <w:pPr>
        <w:pStyle w:val="5"/>
        <w:rPr>
          <w:rFonts w:ascii="方正小标宋_GBK" w:hAnsi="Calibri" w:eastAsia="方正小标宋_GBK"/>
          <w:w w:val="90"/>
          <w:sz w:val="44"/>
          <w:szCs w:val="44"/>
        </w:rPr>
      </w:pPr>
    </w:p>
    <w:p w14:paraId="714DBC92">
      <w:pPr>
        <w:pStyle w:val="5"/>
        <w:jc w:val="center"/>
        <w:rPr>
          <w:rFonts w:ascii="方正小标宋_GBK" w:hAnsi="Calibri" w:eastAsia="方正小标宋_GBK"/>
          <w:w w:val="90"/>
          <w:sz w:val="44"/>
          <w:szCs w:val="44"/>
        </w:rPr>
      </w:pPr>
      <w:r>
        <w:rPr>
          <w:rFonts w:hint="eastAsia" w:ascii="方正小标宋_GBK" w:hAnsi="Calibri" w:eastAsia="方正小标宋_GBK"/>
          <w:w w:val="90"/>
          <w:sz w:val="44"/>
          <w:szCs w:val="44"/>
        </w:rPr>
        <w:t>第四篇 响应文件格式</w:t>
      </w:r>
    </w:p>
    <w:p w14:paraId="34FFE5F3">
      <w:pPr>
        <w:pStyle w:val="5"/>
        <w:rPr>
          <w:rFonts w:ascii="方正小标宋_GBK" w:hAnsi="Calibri" w:eastAsia="方正小标宋_GBK"/>
          <w:w w:val="90"/>
          <w:sz w:val="30"/>
          <w:szCs w:val="30"/>
        </w:rPr>
      </w:pPr>
      <w:r>
        <w:rPr>
          <w:rFonts w:hint="eastAsia" w:ascii="方正小标宋_GBK" w:hAnsi="Calibri" w:eastAsia="方正小标宋_GBK"/>
          <w:w w:val="90"/>
          <w:sz w:val="30"/>
          <w:szCs w:val="30"/>
        </w:rPr>
        <w:t>一.报价单</w:t>
      </w:r>
    </w:p>
    <w:p w14:paraId="2AE780D5">
      <w:pPr>
        <w:pStyle w:val="5"/>
        <w:rPr>
          <w:rFonts w:ascii="方正小标宋_GBK" w:hAnsi="Calibri" w:eastAsia="方正小标宋_GBK"/>
          <w:w w:val="90"/>
          <w:sz w:val="30"/>
          <w:szCs w:val="30"/>
        </w:rPr>
      </w:pPr>
      <w:r>
        <w:rPr>
          <w:rFonts w:hint="eastAsia" w:ascii="方正小标宋_GBK" w:hAnsi="Calibri" w:eastAsia="方正小标宋_GBK"/>
          <w:w w:val="90"/>
          <w:sz w:val="30"/>
          <w:szCs w:val="30"/>
        </w:rPr>
        <w:t>二.基本资格承诺函</w:t>
      </w:r>
    </w:p>
    <w:p w14:paraId="73EA1077">
      <w:pPr>
        <w:pStyle w:val="5"/>
        <w:numPr>
          <w:ilvl w:val="0"/>
          <w:numId w:val="4"/>
        </w:numPr>
        <w:rPr>
          <w:rFonts w:ascii="方正小标宋_GBK" w:hAnsi="Calibri" w:eastAsia="方正小标宋_GBK"/>
          <w:w w:val="90"/>
          <w:sz w:val="30"/>
          <w:szCs w:val="30"/>
        </w:rPr>
      </w:pPr>
      <w:r>
        <w:rPr>
          <w:rFonts w:hint="eastAsia" w:ascii="方正小标宋_GBK" w:hAnsi="Calibri" w:eastAsia="方正小标宋_GBK"/>
          <w:w w:val="90"/>
          <w:sz w:val="30"/>
          <w:szCs w:val="30"/>
        </w:rPr>
        <w:t>法定代表人</w:t>
      </w:r>
      <w:r>
        <w:rPr>
          <w:rFonts w:hint="eastAsia" w:ascii="方正小标宋_GBK" w:hAnsi="Calibri" w:eastAsia="方正小标宋_GBK"/>
          <w:w w:val="90"/>
          <w:sz w:val="30"/>
          <w:szCs w:val="30"/>
          <w:lang w:val="en-US" w:eastAsia="zh-CN"/>
        </w:rPr>
        <w:t>/负责人</w:t>
      </w:r>
      <w:r>
        <w:rPr>
          <w:rFonts w:hint="eastAsia" w:ascii="方正小标宋_GBK" w:hAnsi="Calibri" w:eastAsia="方正小标宋_GBK"/>
          <w:w w:val="90"/>
          <w:sz w:val="30"/>
          <w:szCs w:val="30"/>
        </w:rPr>
        <w:t>身份证复印件、法定代表人</w:t>
      </w:r>
      <w:r>
        <w:rPr>
          <w:rFonts w:hint="eastAsia" w:ascii="方正小标宋_GBK" w:hAnsi="Calibri" w:eastAsia="方正小标宋_GBK"/>
          <w:w w:val="90"/>
          <w:sz w:val="30"/>
          <w:szCs w:val="30"/>
          <w:lang w:val="en-US" w:eastAsia="zh-CN"/>
        </w:rPr>
        <w:t>/负责人</w:t>
      </w:r>
      <w:r>
        <w:rPr>
          <w:rFonts w:hint="eastAsia" w:ascii="方正小标宋_GBK" w:hAnsi="Calibri" w:eastAsia="方正小标宋_GBK"/>
          <w:w w:val="90"/>
          <w:sz w:val="30"/>
          <w:szCs w:val="30"/>
        </w:rPr>
        <w:t>身份证明书或法人</w:t>
      </w:r>
      <w:r>
        <w:rPr>
          <w:rFonts w:hint="eastAsia" w:ascii="方正小标宋_GBK" w:hAnsi="Calibri" w:eastAsia="方正小标宋_GBK"/>
          <w:w w:val="90"/>
          <w:sz w:val="30"/>
          <w:szCs w:val="30"/>
          <w:lang w:val="en-US" w:eastAsia="zh-CN"/>
        </w:rPr>
        <w:t>/负责人</w:t>
      </w:r>
      <w:r>
        <w:rPr>
          <w:rFonts w:hint="eastAsia" w:ascii="方正小标宋_GBK" w:hAnsi="Calibri" w:eastAsia="方正小标宋_GBK"/>
          <w:w w:val="90"/>
          <w:sz w:val="30"/>
          <w:szCs w:val="30"/>
        </w:rPr>
        <w:t>委托人身份证复印件、法人</w:t>
      </w:r>
      <w:r>
        <w:rPr>
          <w:rFonts w:hint="eastAsia" w:ascii="方正小标宋_GBK" w:hAnsi="Calibri" w:eastAsia="方正小标宋_GBK"/>
          <w:w w:val="90"/>
          <w:sz w:val="30"/>
          <w:szCs w:val="30"/>
          <w:lang w:val="en-US" w:eastAsia="zh-CN"/>
        </w:rPr>
        <w:t>/负责人</w:t>
      </w:r>
      <w:r>
        <w:rPr>
          <w:rFonts w:hint="eastAsia" w:ascii="方正小标宋_GBK" w:hAnsi="Calibri" w:eastAsia="方正小标宋_GBK"/>
          <w:w w:val="90"/>
          <w:sz w:val="30"/>
          <w:szCs w:val="30"/>
        </w:rPr>
        <w:t>委托书</w:t>
      </w:r>
    </w:p>
    <w:p w14:paraId="78FFF992">
      <w:pPr>
        <w:pStyle w:val="5"/>
        <w:numPr>
          <w:ilvl w:val="0"/>
          <w:numId w:val="4"/>
        </w:numPr>
        <w:rPr>
          <w:rFonts w:ascii="方正小标宋_GBK" w:hAnsi="Calibri" w:eastAsia="方正小标宋_GBK"/>
          <w:w w:val="90"/>
          <w:sz w:val="30"/>
          <w:szCs w:val="30"/>
        </w:rPr>
      </w:pPr>
      <w:r>
        <w:rPr>
          <w:rFonts w:hint="eastAsia" w:ascii="方正小标宋_GBK" w:hAnsi="Calibri" w:eastAsia="方正小标宋_GBK"/>
          <w:w w:val="90"/>
          <w:sz w:val="30"/>
          <w:szCs w:val="30"/>
        </w:rPr>
        <w:t>营业执照（副本）或事业单位法人证书（副本）或个体工商户营业执照复印件</w:t>
      </w:r>
    </w:p>
    <w:p w14:paraId="1ACFBC2D">
      <w:pPr>
        <w:pStyle w:val="5"/>
        <w:numPr>
          <w:ilvl w:val="0"/>
          <w:numId w:val="4"/>
        </w:numPr>
        <w:rPr>
          <w:rFonts w:ascii="方正小标宋_GBK" w:hAnsi="Calibri" w:eastAsia="方正小标宋_GBK"/>
          <w:w w:val="90"/>
          <w:sz w:val="30"/>
          <w:szCs w:val="30"/>
        </w:rPr>
      </w:pPr>
      <w:r>
        <w:rPr>
          <w:rFonts w:hint="eastAsia" w:ascii="方正小标宋_GBK" w:hAnsi="Calibri" w:eastAsia="方正小标宋_GBK"/>
          <w:w w:val="90"/>
          <w:sz w:val="30"/>
          <w:szCs w:val="30"/>
        </w:rPr>
        <w:t>特定资格证明材料</w:t>
      </w:r>
      <w:r>
        <w:rPr>
          <w:rFonts w:hint="eastAsia" w:ascii="方正小标宋_GBK" w:hAnsi="Calibri" w:eastAsia="方正小标宋_GBK"/>
          <w:w w:val="90"/>
          <w:sz w:val="30"/>
          <w:szCs w:val="30"/>
          <w:lang w:eastAsia="zh-CN"/>
        </w:rPr>
        <w:t>（</w:t>
      </w:r>
      <w:r>
        <w:rPr>
          <w:rFonts w:hint="eastAsia" w:ascii="方正小标宋_GBK" w:hAnsi="Calibri" w:eastAsia="方正小标宋_GBK"/>
          <w:w w:val="90"/>
          <w:sz w:val="30"/>
          <w:szCs w:val="30"/>
          <w:lang w:val="en-US" w:eastAsia="zh-CN"/>
        </w:rPr>
        <w:t>如果有）</w:t>
      </w:r>
    </w:p>
    <w:p w14:paraId="07609615">
      <w:pPr>
        <w:pStyle w:val="5"/>
        <w:rPr>
          <w:rFonts w:hint="default" w:ascii="方正小标宋_GBK" w:hAnsi="Calibri" w:eastAsia="方正小标宋_GBK"/>
          <w:w w:val="90"/>
          <w:sz w:val="30"/>
          <w:szCs w:val="30"/>
          <w:lang w:val="en-US" w:eastAsia="zh-CN"/>
        </w:rPr>
      </w:pPr>
      <w:r>
        <w:rPr>
          <w:rFonts w:hint="eastAsia" w:ascii="方正小标宋_GBK" w:hAnsi="Calibri" w:eastAsia="方正小标宋_GBK"/>
          <w:w w:val="90"/>
          <w:sz w:val="30"/>
          <w:szCs w:val="30"/>
        </w:rPr>
        <w:t>六.</w:t>
      </w:r>
      <w:r>
        <w:rPr>
          <w:rFonts w:hint="eastAsia" w:ascii="方正小标宋_GBK" w:hAnsi="Calibri" w:eastAsia="方正小标宋_GBK"/>
          <w:w w:val="90"/>
          <w:sz w:val="30"/>
          <w:szCs w:val="30"/>
          <w:lang w:val="en-US" w:eastAsia="zh-CN"/>
        </w:rPr>
        <w:t>本项目其他资料</w:t>
      </w:r>
    </w:p>
    <w:p w14:paraId="0D7CF69A">
      <w:pPr>
        <w:pStyle w:val="5"/>
        <w:rPr>
          <w:rFonts w:ascii="方正小标宋_GBK" w:hAnsi="Calibri" w:eastAsia="方正小标宋_GBK"/>
          <w:w w:val="90"/>
          <w:sz w:val="30"/>
          <w:szCs w:val="30"/>
        </w:rPr>
      </w:pPr>
    </w:p>
    <w:p w14:paraId="17FA6A7A">
      <w:pPr>
        <w:pStyle w:val="5"/>
        <w:rPr>
          <w:rFonts w:ascii="方正小标宋_GBK" w:hAnsi="Calibri" w:eastAsia="方正小标宋_GBK"/>
          <w:w w:val="90"/>
          <w:sz w:val="30"/>
          <w:szCs w:val="30"/>
        </w:rPr>
      </w:pPr>
    </w:p>
    <w:p w14:paraId="1E3C23D0">
      <w:pPr>
        <w:pStyle w:val="5"/>
        <w:rPr>
          <w:rFonts w:ascii="方正小标宋_GBK" w:hAnsi="Calibri" w:eastAsia="方正小标宋_GBK"/>
          <w:w w:val="90"/>
          <w:sz w:val="30"/>
          <w:szCs w:val="30"/>
        </w:rPr>
      </w:pPr>
    </w:p>
    <w:p w14:paraId="1A67E859">
      <w:pPr>
        <w:pStyle w:val="5"/>
        <w:rPr>
          <w:rFonts w:ascii="方正小标宋_GBK" w:hAnsi="Calibri" w:eastAsia="方正小标宋_GBK"/>
          <w:w w:val="90"/>
          <w:sz w:val="30"/>
          <w:szCs w:val="30"/>
        </w:rPr>
      </w:pPr>
    </w:p>
    <w:p w14:paraId="79143E4F">
      <w:pPr>
        <w:pStyle w:val="5"/>
        <w:rPr>
          <w:rFonts w:ascii="方正小标宋_GBK" w:hAnsi="Calibri" w:eastAsia="方正小标宋_GBK"/>
          <w:w w:val="90"/>
          <w:sz w:val="30"/>
          <w:szCs w:val="30"/>
        </w:rPr>
      </w:pPr>
    </w:p>
    <w:p w14:paraId="4125C711">
      <w:pPr>
        <w:pStyle w:val="5"/>
        <w:rPr>
          <w:rFonts w:ascii="方正小标宋_GBK" w:hAnsi="Calibri" w:eastAsia="方正小标宋_GBK"/>
          <w:w w:val="90"/>
          <w:sz w:val="30"/>
          <w:szCs w:val="30"/>
        </w:rPr>
      </w:pPr>
    </w:p>
    <w:p w14:paraId="202FC4F2">
      <w:pPr>
        <w:pStyle w:val="5"/>
        <w:rPr>
          <w:rFonts w:ascii="方正小标宋_GBK" w:hAnsi="Calibri" w:eastAsia="方正小标宋_GBK"/>
          <w:w w:val="90"/>
          <w:sz w:val="30"/>
          <w:szCs w:val="30"/>
        </w:rPr>
      </w:pPr>
    </w:p>
    <w:p w14:paraId="16404872">
      <w:pPr>
        <w:pStyle w:val="5"/>
        <w:rPr>
          <w:rFonts w:ascii="方正小标宋_GBK" w:hAnsi="Calibri" w:eastAsia="方正小标宋_GBK"/>
          <w:w w:val="90"/>
          <w:sz w:val="30"/>
          <w:szCs w:val="30"/>
        </w:rPr>
      </w:pPr>
    </w:p>
    <w:p w14:paraId="40D6A240">
      <w:pPr>
        <w:pStyle w:val="5"/>
        <w:rPr>
          <w:rFonts w:ascii="方正小标宋_GBK" w:hAnsi="Calibri" w:eastAsia="方正小标宋_GBK"/>
          <w:w w:val="90"/>
          <w:sz w:val="30"/>
          <w:szCs w:val="30"/>
        </w:rPr>
      </w:pPr>
    </w:p>
    <w:p w14:paraId="3C1E104B">
      <w:pPr>
        <w:pStyle w:val="5"/>
        <w:rPr>
          <w:rFonts w:ascii="方正小标宋_GBK" w:hAnsi="Calibri" w:eastAsia="方正小标宋_GBK"/>
          <w:w w:val="90"/>
          <w:sz w:val="30"/>
          <w:szCs w:val="30"/>
        </w:rPr>
      </w:pPr>
    </w:p>
    <w:p w14:paraId="320D094C">
      <w:pPr>
        <w:pStyle w:val="5"/>
        <w:rPr>
          <w:rFonts w:ascii="方正小标宋_GBK" w:hAnsi="Calibri" w:eastAsia="方正小标宋_GBK"/>
          <w:w w:val="90"/>
          <w:sz w:val="30"/>
          <w:szCs w:val="30"/>
        </w:rPr>
      </w:pPr>
    </w:p>
    <w:p w14:paraId="3E6ED584">
      <w:pPr>
        <w:pStyle w:val="5"/>
        <w:rPr>
          <w:rFonts w:ascii="方正小标宋_GBK" w:hAnsi="Calibri" w:eastAsia="方正小标宋_GBK"/>
          <w:w w:val="90"/>
          <w:sz w:val="30"/>
          <w:szCs w:val="30"/>
        </w:rPr>
      </w:pPr>
    </w:p>
    <w:p w14:paraId="54FB706C">
      <w:pPr>
        <w:pStyle w:val="5"/>
        <w:rPr>
          <w:rFonts w:ascii="方正小标宋_GBK" w:hAnsi="Calibri" w:eastAsia="方正小标宋_GBK"/>
          <w:w w:val="90"/>
          <w:sz w:val="30"/>
          <w:szCs w:val="30"/>
        </w:rPr>
      </w:pPr>
    </w:p>
    <w:p w14:paraId="22BE1DA9">
      <w:pPr>
        <w:pStyle w:val="5"/>
        <w:numPr>
          <w:ilvl w:val="0"/>
          <w:numId w:val="0"/>
        </w:numPr>
      </w:pPr>
      <w:r>
        <w:rPr>
          <w:rFonts w:hint="eastAsia" w:ascii="方正小标宋_GBK" w:hAnsi="Calibri" w:eastAsia="方正小标宋_GBK"/>
          <w:w w:val="90"/>
          <w:sz w:val="30"/>
          <w:szCs w:val="30"/>
          <w:lang w:val="en-US" w:eastAsia="zh-CN"/>
        </w:rPr>
        <w:t>一．</w:t>
      </w:r>
      <w:r>
        <w:rPr>
          <w:rFonts w:hint="eastAsia" w:ascii="方正小标宋_GBK" w:hAnsi="Calibri" w:eastAsia="方正小标宋_GBK"/>
          <w:w w:val="90"/>
          <w:sz w:val="30"/>
          <w:szCs w:val="30"/>
        </w:rPr>
        <w:t>报价单：</w:t>
      </w:r>
    </w:p>
    <w:tbl>
      <w:tblPr>
        <w:tblStyle w:val="10"/>
        <w:tblW w:w="107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1"/>
        <w:gridCol w:w="870"/>
        <w:gridCol w:w="2094"/>
        <w:gridCol w:w="4971"/>
        <w:gridCol w:w="1050"/>
        <w:gridCol w:w="1240"/>
      </w:tblGrid>
      <w:tr w14:paraId="36EC5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jc w:val="center"/>
        </w:trPr>
        <w:tc>
          <w:tcPr>
            <w:tcW w:w="1071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2FA3F2">
            <w:pPr>
              <w:keepNext w:val="0"/>
              <w:keepLines w:val="0"/>
              <w:suppressLineNumbers w:val="0"/>
              <w:snapToGrid w:val="0"/>
              <w:spacing w:before="0" w:beforeAutospacing="0" w:after="0" w:afterAutospacing="0" w:line="360" w:lineRule="auto"/>
              <w:ind w:left="0" w:right="0"/>
              <w:rPr>
                <w:rFonts w:hint="default" w:ascii="方正楷体_GBK" w:hAnsi="方正楷体_GBK" w:eastAsia="方正楷体_GBK" w:cs="方正楷体_GBK"/>
                <w:i w:val="0"/>
                <w:iCs w:val="0"/>
                <w:color w:val="000000"/>
                <w:kern w:val="0"/>
                <w:sz w:val="22"/>
                <w:szCs w:val="22"/>
                <w:u w:val="none"/>
                <w:lang w:val="en-US" w:eastAsia="zh-CN" w:bidi="ar"/>
              </w:rPr>
            </w:pPr>
            <w:r>
              <w:rPr>
                <w:rFonts w:hint="eastAsia" w:ascii="宋体" w:hAnsi="宋体" w:eastAsia="宋体" w:cs="宋体"/>
                <w:sz w:val="24"/>
                <w:lang w:val="en-US" w:eastAsia="zh-CN"/>
              </w:rPr>
              <w:t>项目名称：物业公众责任险及附加险采购</w:t>
            </w:r>
          </w:p>
        </w:tc>
      </w:tr>
      <w:tr w14:paraId="078DC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E90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序号</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1BE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项目名称</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7F4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保障范围</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831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保险责任及限额</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F2A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金额（元/年)</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44BD">
            <w:pPr>
              <w:keepNext w:val="0"/>
              <w:keepLines w:val="0"/>
              <w:widowControl/>
              <w:suppressLineNumbers w:val="0"/>
              <w:spacing w:before="0" w:beforeAutospacing="0" w:after="0" w:afterAutospacing="0"/>
              <w:ind w:left="0" w:leftChars="0" w:right="0" w:rightChars="0"/>
              <w:jc w:val="center"/>
              <w:textAlignment w:val="center"/>
              <w:rPr>
                <w:rFonts w:hint="eastAsia" w:ascii="方正楷体_GBK" w:hAnsi="方正楷体_GBK" w:eastAsia="方正楷体_GBK" w:cs="方正楷体_GBK"/>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备注</w:t>
            </w:r>
          </w:p>
        </w:tc>
      </w:tr>
      <w:tr w14:paraId="3AD3E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3" w:hRule="atLeast"/>
          <w:jc w:val="center"/>
        </w:trPr>
        <w:tc>
          <w:tcPr>
            <w:tcW w:w="4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3D1C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70" w:type="dxa"/>
            <w:vMerge w:val="restart"/>
            <w:tcBorders>
              <w:top w:val="single" w:color="000000" w:sz="4" w:space="0"/>
              <w:left w:val="single" w:color="000000" w:sz="4" w:space="0"/>
              <w:right w:val="single" w:color="000000" w:sz="4" w:space="0"/>
            </w:tcBorders>
            <w:shd w:val="clear" w:color="auto" w:fill="auto"/>
            <w:vAlign w:val="center"/>
          </w:tcPr>
          <w:p w14:paraId="63EE99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项目1</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F16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火灾责任险</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715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累计赔偿限额：600万元,每次事故赔偿限额：300万元,每次事故人身伤亡赔偿限额：200万元,每次事故每人人身伤亡赔偿限额：60万元（其中含医疗费用赔偿限额：5万元）,每次事故财产损失赔偿限额：100万元,每次事故每人财产损失赔偿限额：5万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8E7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p>
        </w:tc>
        <w:tc>
          <w:tcPr>
            <w:tcW w:w="1240" w:type="dxa"/>
            <w:vMerge w:val="restart"/>
            <w:tcBorders>
              <w:top w:val="single" w:color="000000" w:sz="4" w:space="0"/>
              <w:left w:val="single" w:color="000000" w:sz="4" w:space="0"/>
              <w:right w:val="single" w:color="000000" w:sz="4" w:space="0"/>
            </w:tcBorders>
            <w:shd w:val="clear" w:color="auto" w:fill="auto"/>
            <w:vAlign w:val="center"/>
          </w:tcPr>
          <w:p w14:paraId="4D9E93CF">
            <w:pPr>
              <w:keepNext w:val="0"/>
              <w:keepLines w:val="0"/>
              <w:widowControl/>
              <w:suppressLineNumbers w:val="0"/>
              <w:spacing w:before="0" w:beforeAutospacing="0" w:after="0" w:afterAutospacing="0"/>
              <w:ind w:left="0" w:leftChars="0" w:right="0" w:rightChars="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与重庆市子漫人力资源服务有限公司伊顿物业分公司签合同</w:t>
            </w:r>
          </w:p>
        </w:tc>
      </w:tr>
      <w:tr w14:paraId="00FB7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2" w:hRule="atLeast"/>
          <w:jc w:val="center"/>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320D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870" w:type="dxa"/>
            <w:vMerge w:val="continue"/>
            <w:tcBorders>
              <w:left w:val="single" w:color="000000" w:sz="4" w:space="0"/>
              <w:right w:val="single" w:color="000000" w:sz="4" w:space="0"/>
            </w:tcBorders>
            <w:shd w:val="clear" w:color="auto" w:fill="auto"/>
            <w:vAlign w:val="center"/>
          </w:tcPr>
          <w:p w14:paraId="52CFEA0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E4F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公众责任险</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0F7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限额：102万元,每次事故赔偿限额：102万元，每次事故人身伤亡赔偿限额：100万元,每次事故每人人身伤亡赔偿限额：20万元（其中含医疗费用赔偿限额：2万元）,每次事故财产损失赔偿限额：2万元。</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4FA3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p>
        </w:tc>
        <w:tc>
          <w:tcPr>
            <w:tcW w:w="1240" w:type="dxa"/>
            <w:vMerge w:val="continue"/>
            <w:tcBorders>
              <w:left w:val="single" w:color="000000" w:sz="4" w:space="0"/>
              <w:right w:val="single" w:color="000000" w:sz="4" w:space="0"/>
            </w:tcBorders>
            <w:shd w:val="clear" w:color="auto" w:fill="auto"/>
            <w:vAlign w:val="center"/>
          </w:tcPr>
          <w:p w14:paraId="6F141457">
            <w:pPr>
              <w:keepNext w:val="0"/>
              <w:keepLines w:val="0"/>
              <w:widowControl/>
              <w:suppressLineNumbers w:val="0"/>
              <w:spacing w:before="0" w:beforeAutospacing="0" w:after="0" w:afterAutospacing="0"/>
              <w:ind w:left="0" w:leftChars="0" w:right="0" w:rightChars="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p>
        </w:tc>
      </w:tr>
      <w:tr w14:paraId="54C9B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2" w:hRule="atLeast"/>
          <w:jc w:val="center"/>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1A98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870" w:type="dxa"/>
            <w:vMerge w:val="continue"/>
            <w:tcBorders>
              <w:left w:val="single" w:color="000000" w:sz="4" w:space="0"/>
              <w:right w:val="single" w:color="000000" w:sz="4" w:space="0"/>
            </w:tcBorders>
            <w:shd w:val="clear" w:color="auto" w:fill="auto"/>
            <w:vAlign w:val="center"/>
          </w:tcPr>
          <w:p w14:paraId="718F10D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E8B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停车库车位责任险（1692个）</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A29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累计赔偿限额200万元，每次事故赔偿限额30万元；每次事故每车位赔偿限额：2万元；车辆划痕每次事故每车位赔偿限额1万元，划痕累计赔偿限4万元。</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6997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240" w:type="dxa"/>
            <w:vMerge w:val="continue"/>
            <w:tcBorders>
              <w:left w:val="single" w:color="000000" w:sz="4" w:space="0"/>
              <w:right w:val="single" w:color="000000" w:sz="4" w:space="0"/>
            </w:tcBorders>
            <w:shd w:val="clear" w:color="auto" w:fill="auto"/>
            <w:vAlign w:val="center"/>
          </w:tcPr>
          <w:p w14:paraId="3579F74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1123C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2" w:hRule="atLeast"/>
          <w:jc w:val="center"/>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26D8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870" w:type="dxa"/>
            <w:vMerge w:val="continue"/>
            <w:tcBorders>
              <w:left w:val="single" w:color="000000" w:sz="4" w:space="0"/>
              <w:bottom w:val="single" w:color="000000" w:sz="4" w:space="0"/>
              <w:right w:val="single" w:color="000000" w:sz="4" w:space="0"/>
            </w:tcBorders>
            <w:shd w:val="clear" w:color="auto" w:fill="auto"/>
            <w:vAlign w:val="center"/>
          </w:tcPr>
          <w:p w14:paraId="76DF9E5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15E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电梯责任险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（52部）</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709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累计限额：102万元,每次事故赔偿限额：102万元,每次事故人身伤亡赔偿限额：100万元,每次事故每人人身伤亡赔偿限额：20万元（其中含医疗费用赔偿限额：2万元）,每次事故财产损失赔偿限额：2万元。</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25FD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240" w:type="dxa"/>
            <w:vMerge w:val="continue"/>
            <w:tcBorders>
              <w:left w:val="single" w:color="000000" w:sz="4" w:space="0"/>
              <w:bottom w:val="single" w:color="000000" w:sz="4" w:space="0"/>
              <w:right w:val="single" w:color="000000" w:sz="4" w:space="0"/>
            </w:tcBorders>
            <w:shd w:val="clear" w:color="auto" w:fill="auto"/>
            <w:vAlign w:val="center"/>
          </w:tcPr>
          <w:p w14:paraId="148D8A0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2BB0F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3" w:hRule="atLeast"/>
          <w:jc w:val="center"/>
        </w:trPr>
        <w:tc>
          <w:tcPr>
            <w:tcW w:w="4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2A57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70" w:type="dxa"/>
            <w:vMerge w:val="restart"/>
            <w:tcBorders>
              <w:top w:val="single" w:color="000000" w:sz="4" w:space="0"/>
              <w:left w:val="single" w:color="000000" w:sz="4" w:space="0"/>
              <w:right w:val="single" w:color="000000" w:sz="4" w:space="0"/>
            </w:tcBorders>
            <w:shd w:val="clear" w:color="auto" w:fill="auto"/>
            <w:vAlign w:val="center"/>
          </w:tcPr>
          <w:p w14:paraId="6217C2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项目2</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13D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公众责任险</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2421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限额：1000万元,每次事故赔偿限额：500万元,每次事故人身伤亡赔偿限额：480万元,每次事故每人人身伤亡赔偿限额：50万元（其中含医疗费用赔偿限额：5万元）,每次事故财产损失赔偿限额：20万元,每次事故每人财产损失赔偿限额：0.5万元。</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70AB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p>
        </w:tc>
        <w:tc>
          <w:tcPr>
            <w:tcW w:w="1240" w:type="dxa"/>
            <w:vMerge w:val="restart"/>
            <w:tcBorders>
              <w:top w:val="single" w:color="000000" w:sz="4" w:space="0"/>
              <w:left w:val="single" w:color="000000" w:sz="4" w:space="0"/>
              <w:right w:val="single" w:color="000000" w:sz="4" w:space="0"/>
            </w:tcBorders>
            <w:shd w:val="clear" w:color="auto" w:fill="auto"/>
            <w:vAlign w:val="center"/>
          </w:tcPr>
          <w:p w14:paraId="792D40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与重庆市子漫人力资源服务有限公司签合同</w:t>
            </w:r>
          </w:p>
        </w:tc>
      </w:tr>
      <w:tr w14:paraId="2E2CB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2" w:hRule="atLeast"/>
          <w:jc w:val="center"/>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BE72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870" w:type="dxa"/>
            <w:vMerge w:val="continue"/>
            <w:tcBorders>
              <w:left w:val="single" w:color="000000" w:sz="4" w:space="0"/>
              <w:right w:val="single" w:color="000000" w:sz="4" w:space="0"/>
            </w:tcBorders>
            <w:shd w:val="clear" w:color="auto" w:fill="auto"/>
            <w:vAlign w:val="center"/>
          </w:tcPr>
          <w:p w14:paraId="77B21B2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5F3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停车库车位责任险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（360个)</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9A5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累计限额300万元，每次事故赔偿限额50万元；每次事故每车位赔偿限额：10万元；车辆划痕每次事故每车位赔偿限额0.2万元，划痕累计赔偿限2万元。</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A6BD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240" w:type="dxa"/>
            <w:vMerge w:val="continue"/>
            <w:tcBorders>
              <w:left w:val="single" w:color="000000" w:sz="4" w:space="0"/>
              <w:right w:val="single" w:color="000000" w:sz="4" w:space="0"/>
            </w:tcBorders>
            <w:shd w:val="clear" w:color="auto" w:fill="auto"/>
            <w:vAlign w:val="center"/>
          </w:tcPr>
          <w:p w14:paraId="18B005D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73ED1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3" w:hRule="atLeast"/>
          <w:jc w:val="center"/>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E2E1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870" w:type="dxa"/>
            <w:vMerge w:val="continue"/>
            <w:tcBorders>
              <w:left w:val="single" w:color="000000" w:sz="4" w:space="0"/>
              <w:right w:val="single" w:color="000000" w:sz="4" w:space="0"/>
            </w:tcBorders>
            <w:shd w:val="clear" w:color="auto" w:fill="auto"/>
            <w:vAlign w:val="center"/>
          </w:tcPr>
          <w:p w14:paraId="430B8EF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A48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电梯责任险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(8部）</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A745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限额：1000万元,每次事故赔偿限额：500万元,每次事故人身伤亡赔偿限额：480万元,每次事故每人人身伤亡赔偿限额：50万元（其中含医疗费用赔偿限额：5万元）,每次事故财产损失赔偿限额：20万元,每次事故每人财产损失赔偿限额：0.5万元。</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C7C3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240" w:type="dxa"/>
            <w:vMerge w:val="continue"/>
            <w:tcBorders>
              <w:left w:val="single" w:color="000000" w:sz="4" w:space="0"/>
              <w:right w:val="single" w:color="000000" w:sz="4" w:space="0"/>
            </w:tcBorders>
            <w:shd w:val="clear" w:color="auto" w:fill="auto"/>
            <w:vAlign w:val="center"/>
          </w:tcPr>
          <w:p w14:paraId="6439F14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09FCF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3" w:hRule="atLeast"/>
          <w:jc w:val="center"/>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37D9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870" w:type="dxa"/>
            <w:vMerge w:val="continue"/>
            <w:tcBorders>
              <w:left w:val="single" w:color="000000" w:sz="4" w:space="0"/>
              <w:bottom w:val="single" w:color="000000" w:sz="4" w:space="0"/>
              <w:right w:val="single" w:color="000000" w:sz="4" w:space="0"/>
            </w:tcBorders>
            <w:shd w:val="clear" w:color="auto" w:fill="auto"/>
            <w:vAlign w:val="center"/>
          </w:tcPr>
          <w:p w14:paraId="06C7EAA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BD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火灾和爆炸责任险</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BEA7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限额：1000万元,每次事故赔偿限额：500万元,每次事故人身伤亡赔偿限额：480万元,每次事故每人人身伤亡赔偿限额：50万元（其中含医疗费用赔偿限额：5万元）,每次事故财产损失赔偿限额：20万元,每次事故每人财产损失赔偿限额：0.5万元。</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D4C8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240" w:type="dxa"/>
            <w:vMerge w:val="continue"/>
            <w:tcBorders>
              <w:left w:val="single" w:color="000000" w:sz="4" w:space="0"/>
              <w:bottom w:val="single" w:color="000000" w:sz="4" w:space="0"/>
              <w:right w:val="single" w:color="000000" w:sz="4" w:space="0"/>
            </w:tcBorders>
            <w:shd w:val="clear" w:color="auto" w:fill="auto"/>
            <w:vAlign w:val="center"/>
          </w:tcPr>
          <w:p w14:paraId="68FFA21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5EF4F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3" w:hRule="atLeast"/>
          <w:jc w:val="center"/>
        </w:trPr>
        <w:tc>
          <w:tcPr>
            <w:tcW w:w="4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1AE7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70" w:type="dxa"/>
            <w:vMerge w:val="restart"/>
            <w:tcBorders>
              <w:top w:val="single" w:color="000000" w:sz="4" w:space="0"/>
              <w:left w:val="single" w:color="000000" w:sz="4" w:space="0"/>
              <w:right w:val="single" w:color="000000" w:sz="4" w:space="0"/>
            </w:tcBorders>
            <w:shd w:val="clear" w:color="auto" w:fill="auto"/>
            <w:vAlign w:val="center"/>
          </w:tcPr>
          <w:p w14:paraId="204018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项目3</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3F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公众责任险</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022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限额：1000万元,每次事故赔偿限额：500万元,每次事故人身伤亡赔偿限额：150万元,每次事故每人人身伤亡赔偿限额：50万元（其中含医疗费用赔偿限额：5万元）,每次事故财产损失赔偿限额：20万元,每次事故每人财产损失赔偿限额：0.5万元。</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C7C0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p>
        </w:tc>
        <w:tc>
          <w:tcPr>
            <w:tcW w:w="1240" w:type="dxa"/>
            <w:vMerge w:val="restart"/>
            <w:tcBorders>
              <w:top w:val="single" w:color="000000" w:sz="4" w:space="0"/>
              <w:left w:val="single" w:color="000000" w:sz="4" w:space="0"/>
              <w:right w:val="single" w:color="000000" w:sz="4" w:space="0"/>
            </w:tcBorders>
            <w:shd w:val="clear" w:color="auto" w:fill="auto"/>
            <w:vAlign w:val="center"/>
          </w:tcPr>
          <w:p w14:paraId="75C532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与重庆市子漫人力资源服务有限公司签合同</w:t>
            </w:r>
          </w:p>
        </w:tc>
      </w:tr>
      <w:tr w14:paraId="06606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2" w:hRule="atLeast"/>
          <w:jc w:val="center"/>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1956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870" w:type="dxa"/>
            <w:vMerge w:val="continue"/>
            <w:tcBorders>
              <w:left w:val="single" w:color="000000" w:sz="4" w:space="0"/>
              <w:right w:val="single" w:color="000000" w:sz="4" w:space="0"/>
            </w:tcBorders>
            <w:shd w:val="clear" w:color="auto" w:fill="auto"/>
            <w:vAlign w:val="center"/>
          </w:tcPr>
          <w:p w14:paraId="4DC62D7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DAC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停车库车位责任险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（343）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D261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累计限额300万元，每次事故赔偿限额50万元；每次事故每车位赔偿限额：10万元；车辆划痕每次事故每车位赔偿限额0.2万元，划痕累计赔偿限2万元。</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65D6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240" w:type="dxa"/>
            <w:vMerge w:val="continue"/>
            <w:tcBorders>
              <w:left w:val="single" w:color="000000" w:sz="4" w:space="0"/>
              <w:right w:val="single" w:color="000000" w:sz="4" w:space="0"/>
            </w:tcBorders>
            <w:shd w:val="clear" w:color="auto" w:fill="auto"/>
            <w:vAlign w:val="center"/>
          </w:tcPr>
          <w:p w14:paraId="748D88D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70D15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3" w:hRule="atLeast"/>
          <w:jc w:val="center"/>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CFE0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870" w:type="dxa"/>
            <w:vMerge w:val="continue"/>
            <w:tcBorders>
              <w:left w:val="single" w:color="000000" w:sz="4" w:space="0"/>
              <w:bottom w:val="single" w:color="000000" w:sz="4" w:space="0"/>
              <w:right w:val="single" w:color="000000" w:sz="4" w:space="0"/>
            </w:tcBorders>
            <w:shd w:val="clear" w:color="auto" w:fill="auto"/>
            <w:vAlign w:val="center"/>
          </w:tcPr>
          <w:p w14:paraId="4C6E42A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11E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火灾和爆炸责任险</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FFE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限额：1000万元,每次事故赔偿限额：500万元,每次事故人身伤亡赔偿限额：150万元,每次事故每人人身伤亡赔偿限额：50万元（其中含医疗费用赔偿限额：5万元）,每次事故财产损失赔偿限额：20万元,每次事故每人财产损失赔偿限额：0.5万元。</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A826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240" w:type="dxa"/>
            <w:vMerge w:val="continue"/>
            <w:tcBorders>
              <w:left w:val="single" w:color="000000" w:sz="4" w:space="0"/>
              <w:bottom w:val="single" w:color="000000" w:sz="4" w:space="0"/>
              <w:right w:val="single" w:color="000000" w:sz="4" w:space="0"/>
            </w:tcBorders>
            <w:shd w:val="clear" w:color="auto" w:fill="auto"/>
            <w:vAlign w:val="center"/>
          </w:tcPr>
          <w:p w14:paraId="233BC66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309FB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4"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A6E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B7D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项目4</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357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公众责任险</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1219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限额：200万元,每次事故赔偿限额：100万元,每次事故人身伤亡赔偿限额：80万元,每次事故每人人身伤亡赔偿限额：20万元（其中含医疗费用赔偿限额：2万元）,每次事故财产损失赔偿限额：20万元,每次事故每人财产损失赔偿限额：0.5万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F81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E39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与重庆市子漫人力资源服务有限公司伊顿物业分公司签合同</w:t>
            </w:r>
          </w:p>
        </w:tc>
      </w:tr>
      <w:tr w14:paraId="3DD4B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3"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AB3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ABD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项目5</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C70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公众责任险</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70FD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全年限额500万，每次事故限额500万；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每次事故财产损失100万，每次人身伤亡400万，每次每人50万(其中医疗5万元)，财产损失1万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BF1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157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与重庆市子漫人力资源服务有限公司签合同</w:t>
            </w:r>
          </w:p>
        </w:tc>
      </w:tr>
      <w:tr w14:paraId="7733E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jc w:val="center"/>
        </w:trPr>
        <w:tc>
          <w:tcPr>
            <w:tcW w:w="4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4BDF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70" w:type="dxa"/>
            <w:vMerge w:val="restart"/>
            <w:tcBorders>
              <w:top w:val="single" w:color="000000" w:sz="4" w:space="0"/>
              <w:left w:val="single" w:color="000000" w:sz="4" w:space="0"/>
              <w:right w:val="single" w:color="000000" w:sz="4" w:space="0"/>
            </w:tcBorders>
            <w:shd w:val="clear" w:color="auto" w:fill="auto"/>
            <w:vAlign w:val="center"/>
          </w:tcPr>
          <w:p w14:paraId="0472D0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项目6</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094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停车场责任险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（150个）</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8D42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累计赔偿限额200万元，每次事故赔偿限额30万元;每次事故每车位赔偿限额:3万元;车辆划痕每次事故每车位赔偿限额1万元</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F9FB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p>
        </w:tc>
        <w:tc>
          <w:tcPr>
            <w:tcW w:w="1240" w:type="dxa"/>
            <w:vMerge w:val="restart"/>
            <w:tcBorders>
              <w:top w:val="single" w:color="000000" w:sz="4" w:space="0"/>
              <w:left w:val="single" w:color="000000" w:sz="4" w:space="0"/>
              <w:right w:val="single" w:color="000000" w:sz="4" w:space="0"/>
            </w:tcBorders>
            <w:shd w:val="clear" w:color="auto" w:fill="auto"/>
            <w:vAlign w:val="center"/>
          </w:tcPr>
          <w:p w14:paraId="0FDD60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与重庆市子漫人力资源服务有限公司签合同</w:t>
            </w:r>
          </w:p>
        </w:tc>
      </w:tr>
      <w:tr w14:paraId="64922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1" w:hRule="atLeast"/>
          <w:jc w:val="center"/>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416C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870" w:type="dxa"/>
            <w:vMerge w:val="continue"/>
            <w:tcBorders>
              <w:left w:val="single" w:color="000000" w:sz="4" w:space="0"/>
              <w:bottom w:val="single" w:color="000000" w:sz="4" w:space="0"/>
              <w:right w:val="single" w:color="000000" w:sz="4" w:space="0"/>
            </w:tcBorders>
            <w:shd w:val="clear" w:color="auto" w:fill="auto"/>
            <w:vAlign w:val="center"/>
          </w:tcPr>
          <w:p w14:paraId="211B32F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F49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电梯责任险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（2台）</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08D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全年500万元，每次500万元；每次事故人身伤亡赔偿限额:480万，每次每人人身伤亡赔偿限额:50万元(其中含医疗5万元)，每次事故财产损失赔偿限额20万元，每次事故每人财产损失赔偿限额:0.5万元</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DAEC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240" w:type="dxa"/>
            <w:vMerge w:val="continue"/>
            <w:tcBorders>
              <w:left w:val="single" w:color="000000" w:sz="4" w:space="0"/>
              <w:bottom w:val="single" w:color="000000" w:sz="4" w:space="0"/>
              <w:right w:val="single" w:color="000000" w:sz="4" w:space="0"/>
            </w:tcBorders>
            <w:shd w:val="clear" w:color="auto" w:fill="auto"/>
            <w:vAlign w:val="center"/>
          </w:tcPr>
          <w:p w14:paraId="33C2052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0536C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2" w:hRule="atLeast"/>
          <w:jc w:val="center"/>
        </w:trPr>
        <w:tc>
          <w:tcPr>
            <w:tcW w:w="4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B60F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870" w:type="dxa"/>
            <w:vMerge w:val="restart"/>
            <w:tcBorders>
              <w:top w:val="single" w:color="000000" w:sz="4" w:space="0"/>
              <w:left w:val="single" w:color="000000" w:sz="4" w:space="0"/>
              <w:right w:val="single" w:color="000000" w:sz="4" w:space="0"/>
            </w:tcBorders>
            <w:shd w:val="clear" w:color="auto" w:fill="auto"/>
            <w:vAlign w:val="center"/>
          </w:tcPr>
          <w:p w14:paraId="50E71C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项目7</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B9A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公众责任险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（附加火灾、火灾爆炸）</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A5D1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全年限额500万，每次事故限额500万；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每次事故财产损失100万，每次人身伤亡400万，每次每人50万(其中医疗5万元)，财产损失1万</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D3DB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p>
        </w:tc>
        <w:tc>
          <w:tcPr>
            <w:tcW w:w="1240" w:type="dxa"/>
            <w:vMerge w:val="restart"/>
            <w:tcBorders>
              <w:top w:val="single" w:color="000000" w:sz="4" w:space="0"/>
              <w:left w:val="single" w:color="000000" w:sz="4" w:space="0"/>
              <w:right w:val="single" w:color="000000" w:sz="4" w:space="0"/>
            </w:tcBorders>
            <w:shd w:val="clear" w:color="auto" w:fill="auto"/>
            <w:vAlign w:val="center"/>
          </w:tcPr>
          <w:p w14:paraId="2893B639">
            <w:pPr>
              <w:keepNext w:val="0"/>
              <w:keepLines w:val="0"/>
              <w:widowControl/>
              <w:suppressLineNumbers w:val="0"/>
              <w:tabs>
                <w:tab w:val="left" w:pos="362"/>
              </w:tabs>
              <w:spacing w:before="0" w:beforeAutospacing="0" w:after="0" w:afterAutospacing="0"/>
              <w:ind w:left="0" w:right="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b/>
            </w:r>
            <w:r>
              <w:rPr>
                <w:rFonts w:hint="eastAsia" w:ascii="宋体" w:hAnsi="宋体" w:eastAsia="宋体" w:cs="宋体"/>
                <w:i w:val="0"/>
                <w:iCs w:val="0"/>
                <w:color w:val="000000"/>
                <w:kern w:val="0"/>
                <w:sz w:val="24"/>
                <w:szCs w:val="24"/>
                <w:u w:val="none"/>
                <w:lang w:val="en-US" w:eastAsia="zh-CN" w:bidi="ar"/>
              </w:rPr>
              <w:t>与重庆市子漫人力资源服务有限公司签合同</w:t>
            </w:r>
          </w:p>
        </w:tc>
      </w:tr>
      <w:tr w14:paraId="2F284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2" w:hRule="atLeast"/>
          <w:jc w:val="center"/>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B897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870" w:type="dxa"/>
            <w:vMerge w:val="continue"/>
            <w:tcBorders>
              <w:left w:val="single" w:color="000000" w:sz="4" w:space="0"/>
              <w:right w:val="single" w:color="000000" w:sz="4" w:space="0"/>
            </w:tcBorders>
            <w:shd w:val="clear" w:color="auto" w:fill="auto"/>
            <w:vAlign w:val="center"/>
          </w:tcPr>
          <w:p w14:paraId="7147E6A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E0B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停车场责任险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（25个）</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F6B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累计赔偿限额200万元，每次事故赔偿限额30万元;每次事故每车位赔偿限额:2万元;车辆划痕每次事故每车位赔偿限额0.2万元，划痕累计赔偿限2万元</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743C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240" w:type="dxa"/>
            <w:vMerge w:val="continue"/>
            <w:tcBorders>
              <w:left w:val="single" w:color="000000" w:sz="4" w:space="0"/>
              <w:right w:val="single" w:color="000000" w:sz="4" w:space="0"/>
            </w:tcBorders>
            <w:shd w:val="clear" w:color="auto" w:fill="auto"/>
            <w:vAlign w:val="center"/>
          </w:tcPr>
          <w:p w14:paraId="449E682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3AA82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2" w:hRule="atLeast"/>
          <w:jc w:val="center"/>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A821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870" w:type="dxa"/>
            <w:vMerge w:val="continue"/>
            <w:tcBorders>
              <w:left w:val="single" w:color="000000" w:sz="4" w:space="0"/>
              <w:bottom w:val="single" w:color="000000" w:sz="4" w:space="0"/>
              <w:right w:val="single" w:color="000000" w:sz="4" w:space="0"/>
            </w:tcBorders>
            <w:shd w:val="clear" w:color="auto" w:fill="auto"/>
            <w:vAlign w:val="center"/>
          </w:tcPr>
          <w:p w14:paraId="17F5524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BA1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电梯责任险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（1台）</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D3AE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全年500万元，每次500万元；每次事故人身伤亡赔偿限额:480万，每次每人人身伤亡赔偿限额:50万元(其中含医疗5万元)，每次事故财产损失赔偿限额20万元，每次事故每人财产损失赔偿限额:1万元</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DAA1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240" w:type="dxa"/>
            <w:vMerge w:val="continue"/>
            <w:tcBorders>
              <w:left w:val="single" w:color="000000" w:sz="4" w:space="0"/>
              <w:bottom w:val="single" w:color="000000" w:sz="4" w:space="0"/>
              <w:right w:val="single" w:color="000000" w:sz="4" w:space="0"/>
            </w:tcBorders>
            <w:shd w:val="clear" w:color="auto" w:fill="auto"/>
            <w:vAlign w:val="center"/>
          </w:tcPr>
          <w:p w14:paraId="13980A7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07BF7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2" w:hRule="atLeast"/>
          <w:jc w:val="center"/>
        </w:trPr>
        <w:tc>
          <w:tcPr>
            <w:tcW w:w="4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AEEC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870" w:type="dxa"/>
            <w:vMerge w:val="restart"/>
            <w:tcBorders>
              <w:top w:val="single" w:color="000000" w:sz="4" w:space="0"/>
              <w:left w:val="single" w:color="000000" w:sz="4" w:space="0"/>
              <w:right w:val="single" w:color="000000" w:sz="4" w:space="0"/>
            </w:tcBorders>
            <w:shd w:val="clear" w:color="auto" w:fill="auto"/>
            <w:vAlign w:val="center"/>
          </w:tcPr>
          <w:p w14:paraId="7A0977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项目8</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B7C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公众责任险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（附加火灾、火灾爆炸）</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1909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全年限额500万，每次事故限额500万；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每次事故财产损失100万，每次人身伤亡400万，每次每人50万(其中医疗5万元)，财产损失1万</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27CB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p>
        </w:tc>
        <w:tc>
          <w:tcPr>
            <w:tcW w:w="1240" w:type="dxa"/>
            <w:vMerge w:val="restart"/>
            <w:tcBorders>
              <w:top w:val="single" w:color="000000" w:sz="4" w:space="0"/>
              <w:left w:val="single" w:color="000000" w:sz="4" w:space="0"/>
              <w:right w:val="single" w:color="000000" w:sz="4" w:space="0"/>
            </w:tcBorders>
            <w:shd w:val="clear" w:color="auto" w:fill="auto"/>
            <w:vAlign w:val="center"/>
          </w:tcPr>
          <w:p w14:paraId="669188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与重庆市子漫人力资源服务有限公司签合同</w:t>
            </w:r>
          </w:p>
        </w:tc>
      </w:tr>
      <w:tr w14:paraId="1D44A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2" w:hRule="atLeast"/>
          <w:jc w:val="center"/>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E4CF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870" w:type="dxa"/>
            <w:vMerge w:val="continue"/>
            <w:tcBorders>
              <w:left w:val="single" w:color="000000" w:sz="4" w:space="0"/>
              <w:bottom w:val="single" w:color="000000" w:sz="4" w:space="0"/>
              <w:right w:val="single" w:color="000000" w:sz="4" w:space="0"/>
            </w:tcBorders>
            <w:shd w:val="clear" w:color="auto" w:fill="auto"/>
            <w:vAlign w:val="center"/>
          </w:tcPr>
          <w:p w14:paraId="6EDB3D1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7FF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电梯责任险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（1台）</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A88E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全年500万元，每次500万元；每次事故人身伤亡赔偿限额:480万，每次每人人身伤亡赔偿限额:50万元(其中含医疗5万元)，每次事故财产损失赔偿限额20万元，每次事故每人财产损失赔偿限额:1万元</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4DD8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240" w:type="dxa"/>
            <w:vMerge w:val="continue"/>
            <w:tcBorders>
              <w:left w:val="single" w:color="000000" w:sz="4" w:space="0"/>
              <w:bottom w:val="single" w:color="000000" w:sz="4" w:space="0"/>
              <w:right w:val="single" w:color="000000" w:sz="4" w:space="0"/>
            </w:tcBorders>
            <w:shd w:val="clear" w:color="auto" w:fill="auto"/>
            <w:vAlign w:val="center"/>
          </w:tcPr>
          <w:p w14:paraId="2E32B93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287BE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2" w:hRule="atLeast"/>
          <w:jc w:val="center"/>
        </w:trPr>
        <w:tc>
          <w:tcPr>
            <w:tcW w:w="4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CD99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870" w:type="dxa"/>
            <w:vMerge w:val="restart"/>
            <w:tcBorders>
              <w:top w:val="single" w:color="000000" w:sz="4" w:space="0"/>
              <w:left w:val="single" w:color="000000" w:sz="4" w:space="0"/>
              <w:right w:val="single" w:color="000000" w:sz="4" w:space="0"/>
            </w:tcBorders>
            <w:shd w:val="clear" w:color="auto" w:fill="auto"/>
            <w:vAlign w:val="center"/>
          </w:tcPr>
          <w:p w14:paraId="5C6969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项目9</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380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公众责任险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（附加火灾、火灾爆炸）</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721F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全年限额500万，每次事故限额500万；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每次事故财产损失100万，每次人身伤亡400万，每次每人50万(其中医疗5万元)，财产损失1万</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1B08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p>
        </w:tc>
        <w:tc>
          <w:tcPr>
            <w:tcW w:w="1240" w:type="dxa"/>
            <w:vMerge w:val="restart"/>
            <w:tcBorders>
              <w:top w:val="single" w:color="000000" w:sz="4" w:space="0"/>
              <w:left w:val="single" w:color="000000" w:sz="4" w:space="0"/>
              <w:right w:val="single" w:color="000000" w:sz="4" w:space="0"/>
            </w:tcBorders>
            <w:shd w:val="clear" w:color="auto" w:fill="auto"/>
            <w:vAlign w:val="center"/>
          </w:tcPr>
          <w:p w14:paraId="53273F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与重庆市子漫人力资源服务有限公司签合同</w:t>
            </w:r>
          </w:p>
        </w:tc>
      </w:tr>
      <w:tr w14:paraId="74AA1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3" w:hRule="atLeast"/>
          <w:jc w:val="center"/>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0CF0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870" w:type="dxa"/>
            <w:vMerge w:val="continue"/>
            <w:tcBorders>
              <w:left w:val="single" w:color="000000" w:sz="4" w:space="0"/>
              <w:right w:val="single" w:color="000000" w:sz="4" w:space="0"/>
            </w:tcBorders>
            <w:shd w:val="clear" w:color="auto" w:fill="auto"/>
            <w:vAlign w:val="center"/>
          </w:tcPr>
          <w:p w14:paraId="2AB24FF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DC4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停车场责任险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（438个）</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AD67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累计赔偿限额200万元，每次事故赔偿限额30万元;每次事故每车位赔偿限额:2万元;车辆划痕每次事故每车位赔偿限额0.2万元，划痕累计赔偿限2万元</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EAB1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240" w:type="dxa"/>
            <w:vMerge w:val="continue"/>
            <w:tcBorders>
              <w:left w:val="single" w:color="000000" w:sz="4" w:space="0"/>
              <w:right w:val="single" w:color="000000" w:sz="4" w:space="0"/>
            </w:tcBorders>
            <w:shd w:val="clear" w:color="auto" w:fill="auto"/>
            <w:vAlign w:val="center"/>
          </w:tcPr>
          <w:p w14:paraId="406A5FD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4B1BD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2" w:hRule="atLeast"/>
          <w:jc w:val="center"/>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E7E5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870" w:type="dxa"/>
            <w:vMerge w:val="continue"/>
            <w:tcBorders>
              <w:left w:val="single" w:color="000000" w:sz="4" w:space="0"/>
              <w:bottom w:val="single" w:color="000000" w:sz="4" w:space="0"/>
              <w:right w:val="single" w:color="000000" w:sz="4" w:space="0"/>
            </w:tcBorders>
            <w:shd w:val="clear" w:color="auto" w:fill="auto"/>
            <w:vAlign w:val="center"/>
          </w:tcPr>
          <w:p w14:paraId="1F2E5AA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7D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电梯责任险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（28台）</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7079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全年500万元，每次500万元；每次事故人身伤亡赔偿限额:480万，每次每人人身伤亡赔偿限额:50万元(其中含医疗5万元)，每次事故财产损失赔偿限额20万元，每次事故每人财产损失赔偿限额:1万元</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6F50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240" w:type="dxa"/>
            <w:vMerge w:val="continue"/>
            <w:tcBorders>
              <w:left w:val="single" w:color="000000" w:sz="4" w:space="0"/>
              <w:bottom w:val="single" w:color="000000" w:sz="4" w:space="0"/>
              <w:right w:val="single" w:color="000000" w:sz="4" w:space="0"/>
            </w:tcBorders>
            <w:shd w:val="clear" w:color="auto" w:fill="auto"/>
            <w:vAlign w:val="center"/>
          </w:tcPr>
          <w:p w14:paraId="30A3365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31031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3"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90E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235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项目10</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2E7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公众责任险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（附加火灾、火灾爆炸）</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3A8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全年限额200万，每次事故限额100万；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每次事故财产损失10万，每次人身伤亡80万，每次每人20万(其中医疗2万元)，财产损失1万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1CD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A8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与重庆市子漫人力资源服务有限公司签合同</w:t>
            </w:r>
          </w:p>
        </w:tc>
      </w:tr>
      <w:tr w14:paraId="2D795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4" w:hRule="atLeast"/>
          <w:jc w:val="center"/>
        </w:trPr>
        <w:tc>
          <w:tcPr>
            <w:tcW w:w="4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AB09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870" w:type="dxa"/>
            <w:vMerge w:val="restart"/>
            <w:tcBorders>
              <w:top w:val="single" w:color="000000" w:sz="4" w:space="0"/>
              <w:left w:val="single" w:color="000000" w:sz="4" w:space="0"/>
              <w:right w:val="single" w:color="000000" w:sz="4" w:space="0"/>
            </w:tcBorders>
            <w:shd w:val="clear" w:color="auto" w:fill="auto"/>
            <w:vAlign w:val="center"/>
          </w:tcPr>
          <w:p w14:paraId="56DC95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项目11</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948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公众责任险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（附加火灾、爆炸、烟熏责任）</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9FBC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累计限额500万，每次事故限额100万，每次事故财产损失赔偿限额10万，每次事故每人限额不超过50万，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其中每人医疗费用限额不超5万，每人财产损失赔偿限额1万。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医疗费用:每人每次事故绝对免赔200元，超过200元部分按保单签发地医保标准核算的90%赔付。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财产损失:每次事故绝对免赔额1000元或者损失金额的10%，两者以高者为准。</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694F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p>
        </w:tc>
        <w:tc>
          <w:tcPr>
            <w:tcW w:w="1240" w:type="dxa"/>
            <w:vMerge w:val="restart"/>
            <w:tcBorders>
              <w:top w:val="single" w:color="000000" w:sz="4" w:space="0"/>
              <w:left w:val="single" w:color="000000" w:sz="4" w:space="0"/>
              <w:right w:val="single" w:color="000000" w:sz="4" w:space="0"/>
            </w:tcBorders>
            <w:shd w:val="clear" w:color="auto" w:fill="auto"/>
            <w:vAlign w:val="center"/>
          </w:tcPr>
          <w:p w14:paraId="65F42D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与重庆市子漫人力资源服务有限公司伊顿物业分公司签合同</w:t>
            </w:r>
          </w:p>
        </w:tc>
      </w:tr>
      <w:tr w14:paraId="348E9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2" w:hRule="atLeast"/>
          <w:jc w:val="center"/>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CFFD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870" w:type="dxa"/>
            <w:vMerge w:val="continue"/>
            <w:tcBorders>
              <w:left w:val="single" w:color="000000" w:sz="4" w:space="0"/>
              <w:bottom w:val="single" w:color="000000" w:sz="4" w:space="0"/>
              <w:right w:val="single" w:color="000000" w:sz="4" w:space="0"/>
            </w:tcBorders>
            <w:shd w:val="clear" w:color="auto" w:fill="auto"/>
            <w:vAlign w:val="center"/>
          </w:tcPr>
          <w:p w14:paraId="7808CC7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890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电梯责任险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（29台）</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E07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限额免赔:同主险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增加特约:本保单承保附加电梯责任保险，若发生保险事故后，核实投保电梯数量少于实际使用电梯数量的，保险人按照投保电梯数量与实际电梯数量的比例赔付。</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6994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240" w:type="dxa"/>
            <w:vMerge w:val="continue"/>
            <w:tcBorders>
              <w:left w:val="single" w:color="000000" w:sz="4" w:space="0"/>
              <w:bottom w:val="single" w:color="000000" w:sz="4" w:space="0"/>
              <w:right w:val="single" w:color="000000" w:sz="4" w:space="0"/>
            </w:tcBorders>
            <w:shd w:val="clear" w:color="auto" w:fill="auto"/>
            <w:vAlign w:val="center"/>
          </w:tcPr>
          <w:p w14:paraId="3E597D3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7C86D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3"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A88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1B6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项目12</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5D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公众责任险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（附加火灾、火灾爆炸）</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D6BA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全年限额100万元，每次事故限额100万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每次事故人身伤亡赔偿限额90万元,每次事故每人人身伤亡赔偿限额10万元（其中含医疗费用赔偿限额2万元）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每次事故财产损失限额10万元,每次事故每人财产损失赔偿限额1万元。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104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1B7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与重庆市子漫人力资源服务有限公司签合同</w:t>
            </w:r>
          </w:p>
        </w:tc>
      </w:tr>
      <w:tr w14:paraId="0D8D8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jc w:val="center"/>
        </w:trPr>
        <w:tc>
          <w:tcPr>
            <w:tcW w:w="842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47E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含税合计：</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34B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48D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3A1DCBC2">
      <w:pPr>
        <w:spacing w:line="500" w:lineRule="exact"/>
        <w:ind w:left="280" w:right="-105" w:rightChars="-50" w:hanging="280" w:hangingChars="100"/>
        <w:rPr>
          <w:rFonts w:ascii="方正仿宋_GBK" w:hAnsi="宋体"/>
          <w:sz w:val="28"/>
          <w:szCs w:val="28"/>
        </w:rPr>
      </w:pPr>
      <w:r>
        <w:rPr>
          <w:rFonts w:hint="eastAsia" w:ascii="方正仿宋_GBK" w:hAnsi="宋体"/>
          <w:sz w:val="28"/>
          <w:szCs w:val="28"/>
        </w:rPr>
        <w:t xml:space="preserve">单位名称（签章）：                    联系人：               </w:t>
      </w:r>
    </w:p>
    <w:p w14:paraId="6EC6D255">
      <w:pPr>
        <w:spacing w:line="500" w:lineRule="exact"/>
        <w:ind w:left="280" w:right="-105" w:rightChars="-50" w:hanging="280" w:hangingChars="100"/>
        <w:rPr>
          <w:rFonts w:hint="eastAsia" w:ascii="方正小标宋_GBK" w:hAnsi="Calibri" w:eastAsia="方正小标宋_GBK"/>
          <w:w w:val="90"/>
          <w:sz w:val="30"/>
          <w:szCs w:val="30"/>
        </w:rPr>
      </w:pPr>
      <w:r>
        <w:rPr>
          <w:rFonts w:hint="eastAsia" w:ascii="方正仿宋_GBK" w:hAnsi="宋体"/>
          <w:sz w:val="28"/>
          <w:szCs w:val="28"/>
        </w:rPr>
        <w:t xml:space="preserve"> 联系方式：                           日期：</w:t>
      </w:r>
    </w:p>
    <w:p w14:paraId="73CEEA33">
      <w:pPr>
        <w:pStyle w:val="5"/>
        <w:rPr>
          <w:rFonts w:hint="eastAsia" w:ascii="方正小标宋_GBK" w:hAnsi="Calibri" w:eastAsia="方正小标宋_GBK"/>
          <w:w w:val="90"/>
          <w:sz w:val="30"/>
          <w:szCs w:val="30"/>
        </w:rPr>
      </w:pPr>
    </w:p>
    <w:p w14:paraId="13C914B1">
      <w:pPr>
        <w:pStyle w:val="5"/>
        <w:rPr>
          <w:rFonts w:hint="eastAsia" w:ascii="方正小标宋_GBK" w:hAnsi="Calibri" w:eastAsia="方正小标宋_GBK"/>
          <w:w w:val="90"/>
          <w:sz w:val="30"/>
          <w:szCs w:val="30"/>
        </w:rPr>
      </w:pPr>
    </w:p>
    <w:p w14:paraId="2E7AE8FB">
      <w:pPr>
        <w:pStyle w:val="5"/>
        <w:rPr>
          <w:rFonts w:hint="eastAsia" w:ascii="方正小标宋_GBK" w:hAnsi="Calibri" w:eastAsia="方正小标宋_GBK"/>
          <w:w w:val="90"/>
          <w:sz w:val="30"/>
          <w:szCs w:val="30"/>
        </w:rPr>
      </w:pPr>
    </w:p>
    <w:p w14:paraId="248C6160">
      <w:pPr>
        <w:pStyle w:val="5"/>
        <w:rPr>
          <w:rFonts w:hint="eastAsia" w:ascii="方正小标宋_GBK" w:hAnsi="Calibri" w:eastAsia="方正小标宋_GBK"/>
          <w:w w:val="90"/>
          <w:sz w:val="30"/>
          <w:szCs w:val="30"/>
        </w:rPr>
      </w:pPr>
    </w:p>
    <w:p w14:paraId="32E12F50">
      <w:pPr>
        <w:pStyle w:val="5"/>
        <w:rPr>
          <w:rFonts w:hint="eastAsia" w:ascii="方正小标宋_GBK" w:hAnsi="Calibri" w:eastAsia="方正小标宋_GBK"/>
          <w:w w:val="90"/>
          <w:sz w:val="30"/>
          <w:szCs w:val="30"/>
        </w:rPr>
      </w:pPr>
    </w:p>
    <w:p w14:paraId="25804637">
      <w:pPr>
        <w:pStyle w:val="5"/>
        <w:rPr>
          <w:rFonts w:hint="eastAsia" w:ascii="方正小标宋_GBK" w:hAnsi="Calibri" w:eastAsia="方正小标宋_GBK"/>
          <w:w w:val="90"/>
          <w:sz w:val="30"/>
          <w:szCs w:val="30"/>
        </w:rPr>
      </w:pPr>
    </w:p>
    <w:p w14:paraId="4C693363">
      <w:pPr>
        <w:rPr>
          <w:rFonts w:hint="eastAsia" w:ascii="方正小标宋_GBK" w:hAnsi="Calibri" w:eastAsia="方正小标宋_GBK"/>
          <w:w w:val="90"/>
          <w:sz w:val="30"/>
          <w:szCs w:val="30"/>
        </w:rPr>
      </w:pPr>
    </w:p>
    <w:p w14:paraId="7BC588FC">
      <w:pPr>
        <w:rPr>
          <w:rFonts w:hint="eastAsia" w:ascii="方正小标宋_GBK" w:hAnsi="Calibri" w:eastAsia="方正小标宋_GBK"/>
          <w:w w:val="90"/>
          <w:sz w:val="30"/>
          <w:szCs w:val="30"/>
        </w:rPr>
      </w:pPr>
    </w:p>
    <w:p w14:paraId="321FF67C">
      <w:pPr>
        <w:pStyle w:val="5"/>
        <w:rPr>
          <w:rFonts w:hint="eastAsia" w:ascii="方正小标宋_GBK" w:hAnsi="Calibri" w:eastAsia="方正小标宋_GBK"/>
          <w:w w:val="90"/>
          <w:sz w:val="30"/>
          <w:szCs w:val="30"/>
        </w:rPr>
      </w:pPr>
    </w:p>
    <w:p w14:paraId="4F528544">
      <w:pPr>
        <w:pStyle w:val="5"/>
        <w:rPr>
          <w:rFonts w:ascii="方正小标宋_GBK" w:hAnsi="Calibri" w:eastAsia="方正小标宋_GBK"/>
          <w:w w:val="90"/>
          <w:sz w:val="30"/>
          <w:szCs w:val="30"/>
        </w:rPr>
      </w:pPr>
      <w:r>
        <w:rPr>
          <w:rFonts w:hint="eastAsia" w:ascii="方正小标宋_GBK" w:hAnsi="Calibri" w:eastAsia="方正小标宋_GBK"/>
          <w:w w:val="90"/>
          <w:sz w:val="30"/>
          <w:szCs w:val="30"/>
        </w:rPr>
        <w:t>二.基本资格承诺函（格式）：</w:t>
      </w:r>
    </w:p>
    <w:p w14:paraId="0F3CCB0A">
      <w:pPr>
        <w:tabs>
          <w:tab w:val="left" w:pos="4458"/>
        </w:tabs>
        <w:autoSpaceDE w:val="0"/>
        <w:autoSpaceDN w:val="0"/>
        <w:adjustRightInd w:val="0"/>
        <w:jc w:val="center"/>
        <w:rPr>
          <w:rFonts w:ascii="方正小标宋_GBK" w:hAnsi="黑体" w:eastAsia="方正小标宋_GBK" w:cs="FZXBSK--GBK1-0"/>
          <w:kern w:val="0"/>
          <w:sz w:val="40"/>
          <w:szCs w:val="40"/>
        </w:rPr>
      </w:pPr>
      <w:r>
        <w:rPr>
          <w:rFonts w:hint="eastAsia" w:ascii="方正小标宋_GBK" w:hAnsi="黑体" w:eastAsia="方正小标宋_GBK" w:cs="FZXBSK--GBK1-0"/>
          <w:kern w:val="0"/>
          <w:sz w:val="40"/>
          <w:szCs w:val="40"/>
        </w:rPr>
        <w:t>基本资格条件承诺函</w:t>
      </w:r>
    </w:p>
    <w:p w14:paraId="399E9FEB">
      <w:pPr>
        <w:pStyle w:val="15"/>
        <w:rPr>
          <w:sz w:val="20"/>
          <w:szCs w:val="28"/>
        </w:rPr>
      </w:pPr>
    </w:p>
    <w:p w14:paraId="173D27C2">
      <w:pPr>
        <w:autoSpaceDE w:val="0"/>
        <w:autoSpaceDN w:val="0"/>
        <w:adjustRightInd w:val="0"/>
        <w:jc w:val="left"/>
        <w:rPr>
          <w:rFonts w:ascii="方正仿宋_GBK" w:hAnsi="方正仿宋简体" w:cs="FZFSK--GBK1-0"/>
          <w:kern w:val="0"/>
          <w:sz w:val="28"/>
          <w:szCs w:val="28"/>
        </w:rPr>
      </w:pPr>
      <w:r>
        <w:rPr>
          <w:rFonts w:hint="eastAsia" w:ascii="方正仿宋_GBK" w:hAnsi="方正仿宋简体" w:cs="FZFSK--GBK1-0"/>
          <w:kern w:val="0"/>
          <w:sz w:val="28"/>
          <w:szCs w:val="28"/>
        </w:rPr>
        <w:t>致_________________（采购人名称）：</w:t>
      </w:r>
    </w:p>
    <w:p w14:paraId="11789268">
      <w:pPr>
        <w:autoSpaceDE w:val="0"/>
        <w:autoSpaceDN w:val="0"/>
        <w:adjustRightInd w:val="0"/>
        <w:ind w:firstLine="420" w:firstLineChars="150"/>
        <w:jc w:val="left"/>
        <w:rPr>
          <w:rFonts w:ascii="方正仿宋_GBK" w:hAnsi="方正仿宋简体" w:cs="FZFSK--GBK1-0"/>
          <w:kern w:val="0"/>
          <w:sz w:val="28"/>
          <w:szCs w:val="28"/>
        </w:rPr>
      </w:pPr>
      <w:r>
        <w:rPr>
          <w:rFonts w:hint="eastAsia" w:ascii="方正仿宋_GBK" w:hAnsi="方正仿宋简体" w:cs="FZFSK--GBK1-0"/>
          <w:kern w:val="0"/>
          <w:sz w:val="28"/>
          <w:szCs w:val="28"/>
        </w:rPr>
        <w:t>_____________________（供应商名称）郑重承诺：</w:t>
      </w:r>
    </w:p>
    <w:p w14:paraId="1D05CE7B">
      <w:pPr>
        <w:autoSpaceDE w:val="0"/>
        <w:autoSpaceDN w:val="0"/>
        <w:adjustRightInd w:val="0"/>
        <w:ind w:firstLine="560" w:firstLineChars="200"/>
        <w:jc w:val="left"/>
        <w:rPr>
          <w:rFonts w:ascii="方正仿宋_GBK" w:hAnsi="方正仿宋简体" w:cs="FZFSK--GBK1-0"/>
          <w:kern w:val="0"/>
          <w:sz w:val="28"/>
          <w:szCs w:val="28"/>
        </w:rPr>
      </w:pPr>
      <w:r>
        <w:rPr>
          <w:rFonts w:hint="eastAsia" w:ascii="方正仿宋_GBK" w:hAnsi="方正仿宋简体"/>
          <w:kern w:val="0"/>
          <w:sz w:val="28"/>
          <w:szCs w:val="28"/>
        </w:rPr>
        <w:t>1.</w:t>
      </w:r>
      <w:r>
        <w:rPr>
          <w:rFonts w:hint="eastAsia" w:ascii="方正仿宋_GBK" w:hAnsi="方正仿宋简体" w:cs="FZFSK--GBK1-0"/>
          <w:kern w:val="0"/>
          <w:sz w:val="28"/>
          <w:szCs w:val="28"/>
        </w:rPr>
        <w:t>我方具有良好的商业信誉和健全的财务会计制度，具有履行合同所必需的设备和专业技术能力，具有依法缴纳税收和社会保障金的良好记录，参加本项目采购活动前三年内无重大违法活动记录。</w:t>
      </w:r>
    </w:p>
    <w:p w14:paraId="6A14518B">
      <w:pPr>
        <w:autoSpaceDE w:val="0"/>
        <w:autoSpaceDN w:val="0"/>
        <w:adjustRightInd w:val="0"/>
        <w:ind w:firstLine="560" w:firstLineChars="200"/>
        <w:jc w:val="left"/>
        <w:rPr>
          <w:rFonts w:ascii="方正仿宋_GBK" w:hAnsi="方正仿宋简体" w:cs="FZFSK--GBK1-0"/>
          <w:kern w:val="0"/>
          <w:sz w:val="28"/>
          <w:szCs w:val="28"/>
        </w:rPr>
      </w:pPr>
      <w:r>
        <w:rPr>
          <w:rFonts w:hint="eastAsia" w:ascii="方正仿宋_GBK" w:hAnsi="方正仿宋简体"/>
          <w:kern w:val="0"/>
          <w:sz w:val="28"/>
          <w:szCs w:val="28"/>
        </w:rPr>
        <w:t>2.</w:t>
      </w:r>
      <w:r>
        <w:rPr>
          <w:rFonts w:hint="eastAsia" w:ascii="方正仿宋_GBK" w:hAnsi="方正仿宋简体" w:cs="FZFSK--GBK1-0"/>
          <w:kern w:val="0"/>
          <w:sz w:val="28"/>
          <w:szCs w:val="28"/>
        </w:rPr>
        <w:t>我方未列入在信用中国网站（</w:t>
      </w:r>
      <w:r>
        <w:rPr>
          <w:rFonts w:hint="eastAsia" w:ascii="方正仿宋_GBK" w:hAnsi="方正仿宋简体"/>
          <w:kern w:val="0"/>
          <w:sz w:val="28"/>
          <w:szCs w:val="28"/>
        </w:rPr>
        <w:t>www.creditchina.gov.cn</w:t>
      </w:r>
      <w:r>
        <w:rPr>
          <w:rFonts w:hint="eastAsia" w:ascii="方正仿宋_GBK" w:hAnsi="方正仿宋简体" w:cs="FZFSK--GBK1-0"/>
          <w:kern w:val="0"/>
          <w:sz w:val="28"/>
          <w:szCs w:val="28"/>
        </w:rPr>
        <w:t>）“失信被执行人”、“重大税收违法案件当事人名单”中，也未列入中国政府采购网（</w:t>
      </w:r>
      <w:r>
        <w:rPr>
          <w:rFonts w:hint="eastAsia" w:ascii="方正仿宋_GBK" w:hAnsi="方正仿宋简体"/>
          <w:kern w:val="0"/>
          <w:sz w:val="28"/>
          <w:szCs w:val="28"/>
        </w:rPr>
        <w:t>www.ccgp.gov.cn</w:t>
      </w:r>
      <w:r>
        <w:rPr>
          <w:rFonts w:hint="eastAsia" w:ascii="方正仿宋_GBK" w:hAnsi="方正仿宋简体" w:cs="FZFSK--GBK1-0"/>
          <w:kern w:val="0"/>
          <w:sz w:val="28"/>
          <w:szCs w:val="28"/>
        </w:rPr>
        <w:t>）“政府采购严重违法失信行为记录名单”中。</w:t>
      </w:r>
    </w:p>
    <w:p w14:paraId="3FC9570F">
      <w:pPr>
        <w:autoSpaceDE w:val="0"/>
        <w:autoSpaceDN w:val="0"/>
        <w:adjustRightInd w:val="0"/>
        <w:ind w:firstLine="560" w:firstLineChars="200"/>
        <w:jc w:val="left"/>
        <w:rPr>
          <w:rFonts w:ascii="方正仿宋_GBK" w:hAnsi="方正仿宋简体" w:cs="FZFSK--GBK1-0"/>
          <w:kern w:val="0"/>
          <w:sz w:val="28"/>
          <w:szCs w:val="28"/>
        </w:rPr>
      </w:pPr>
      <w:r>
        <w:rPr>
          <w:rFonts w:hint="eastAsia" w:ascii="方正仿宋_GBK" w:hAnsi="方正仿宋简体"/>
          <w:kern w:val="0"/>
          <w:sz w:val="28"/>
          <w:szCs w:val="28"/>
        </w:rPr>
        <w:t>3.</w:t>
      </w:r>
      <w:r>
        <w:rPr>
          <w:rFonts w:hint="eastAsia" w:ascii="方正仿宋_GBK" w:hAnsi="方正仿宋简体" w:cs="FZFSK--GBK1-0"/>
          <w:kern w:val="0"/>
          <w:sz w:val="28"/>
          <w:szCs w:val="28"/>
        </w:rPr>
        <w:t>我方在采购项目评审（评标）环节结束后，随时接受采购人、采购单位的检查验证，配合提供相关证明材料，证明符合《中华人民共和国政府采购法》规定的投标人基本资格条件。</w:t>
      </w:r>
    </w:p>
    <w:p w14:paraId="7999EE8F">
      <w:pPr>
        <w:autoSpaceDE w:val="0"/>
        <w:autoSpaceDN w:val="0"/>
        <w:adjustRightInd w:val="0"/>
        <w:ind w:firstLine="560" w:firstLineChars="200"/>
        <w:jc w:val="left"/>
        <w:rPr>
          <w:rFonts w:ascii="方正仿宋_GBK" w:hAnsi="方正仿宋简体" w:cs="FZFSK--GBK1-0"/>
          <w:kern w:val="0"/>
          <w:sz w:val="28"/>
          <w:szCs w:val="28"/>
        </w:rPr>
      </w:pPr>
      <w:r>
        <w:rPr>
          <w:rFonts w:hint="eastAsia" w:ascii="方正仿宋_GBK" w:hAnsi="方正仿宋简体" w:cs="FZFSK--GBK1-0"/>
          <w:kern w:val="0"/>
          <w:sz w:val="28"/>
          <w:szCs w:val="28"/>
        </w:rPr>
        <w:t>我方对以上承诺负全部法律责任。</w:t>
      </w:r>
    </w:p>
    <w:p w14:paraId="6BB08548">
      <w:pPr>
        <w:autoSpaceDE w:val="0"/>
        <w:autoSpaceDN w:val="0"/>
        <w:adjustRightInd w:val="0"/>
        <w:ind w:firstLine="560" w:firstLineChars="200"/>
        <w:jc w:val="left"/>
        <w:rPr>
          <w:rFonts w:ascii="方正仿宋_GBK" w:hAnsi="方正仿宋简体" w:cs="FZFSK--GBK1-0"/>
          <w:kern w:val="0"/>
          <w:sz w:val="28"/>
          <w:szCs w:val="28"/>
        </w:rPr>
      </w:pPr>
      <w:r>
        <w:rPr>
          <w:rFonts w:hint="eastAsia" w:ascii="方正仿宋_GBK" w:hAnsi="方正仿宋简体" w:cs="FZFSK--GBK1-0"/>
          <w:kern w:val="0"/>
          <w:sz w:val="28"/>
          <w:szCs w:val="28"/>
        </w:rPr>
        <w:t>特此承诺。</w:t>
      </w:r>
    </w:p>
    <w:p w14:paraId="5DFD57A2">
      <w:pPr>
        <w:autoSpaceDE w:val="0"/>
        <w:autoSpaceDN w:val="0"/>
        <w:adjustRightInd w:val="0"/>
        <w:jc w:val="left"/>
        <w:rPr>
          <w:rFonts w:ascii="方正仿宋_GBK" w:hAnsi="方正仿宋简体" w:cs="FZFSK--GBK1-0"/>
          <w:kern w:val="0"/>
          <w:sz w:val="28"/>
          <w:szCs w:val="28"/>
        </w:rPr>
      </w:pPr>
    </w:p>
    <w:p w14:paraId="6C52FC15">
      <w:pPr>
        <w:autoSpaceDE w:val="0"/>
        <w:autoSpaceDN w:val="0"/>
        <w:adjustRightInd w:val="0"/>
        <w:jc w:val="left"/>
        <w:rPr>
          <w:rFonts w:ascii="方正仿宋_GBK" w:hAnsi="方正仿宋简体" w:cs="FZFSK--GBK1-0"/>
          <w:kern w:val="0"/>
          <w:sz w:val="28"/>
          <w:szCs w:val="28"/>
        </w:rPr>
      </w:pPr>
    </w:p>
    <w:p w14:paraId="7DDBF5C4">
      <w:pPr>
        <w:autoSpaceDE w:val="0"/>
        <w:autoSpaceDN w:val="0"/>
        <w:adjustRightInd w:val="0"/>
        <w:ind w:firstLine="5460" w:firstLineChars="1950"/>
        <w:jc w:val="left"/>
        <w:rPr>
          <w:rFonts w:ascii="方正仿宋_GBK" w:hAnsi="方正仿宋简体" w:cs="FZFSK--GBK1-0"/>
          <w:kern w:val="0"/>
          <w:sz w:val="28"/>
          <w:szCs w:val="28"/>
        </w:rPr>
      </w:pPr>
      <w:r>
        <w:rPr>
          <w:rFonts w:hint="eastAsia" w:ascii="方正仿宋_GBK" w:hAnsi="方正仿宋简体" w:cs="FZFSK--GBK1-0"/>
          <w:kern w:val="0"/>
          <w:sz w:val="28"/>
          <w:szCs w:val="28"/>
        </w:rPr>
        <w:t>（供应商公章）</w:t>
      </w:r>
    </w:p>
    <w:p w14:paraId="525CBF83">
      <w:pPr>
        <w:ind w:firstLine="5740" w:firstLineChars="2050"/>
        <w:rPr>
          <w:rFonts w:ascii="方正小标宋_GBK" w:hAnsi="Calibri" w:eastAsia="方正小标宋_GBK"/>
          <w:w w:val="90"/>
          <w:sz w:val="30"/>
          <w:szCs w:val="30"/>
        </w:rPr>
      </w:pPr>
      <w:r>
        <w:rPr>
          <w:rFonts w:hint="eastAsia" w:ascii="方正仿宋_GBK" w:hAnsi="方正仿宋简体" w:cs="FZFSK--GBK1-0"/>
          <w:kern w:val="0"/>
          <w:sz w:val="28"/>
          <w:szCs w:val="28"/>
        </w:rPr>
        <w:t>年  月  日</w:t>
      </w:r>
    </w:p>
    <w:p w14:paraId="20FA73D5">
      <w:pPr>
        <w:pStyle w:val="5"/>
        <w:rPr>
          <w:rFonts w:ascii="方正小标宋_GBK" w:hAnsi="Calibri" w:eastAsia="方正小标宋_GBK"/>
          <w:w w:val="90"/>
          <w:sz w:val="30"/>
          <w:szCs w:val="30"/>
        </w:rPr>
      </w:pPr>
    </w:p>
    <w:p w14:paraId="101A864E">
      <w:pPr>
        <w:pStyle w:val="5"/>
        <w:rPr>
          <w:rFonts w:hint="eastAsia" w:ascii="方正小标宋_GBK" w:hAnsi="Calibri" w:eastAsia="方正小标宋_GBK"/>
          <w:w w:val="90"/>
          <w:sz w:val="30"/>
          <w:szCs w:val="30"/>
        </w:rPr>
      </w:pPr>
    </w:p>
    <w:p w14:paraId="53C83360">
      <w:pPr>
        <w:pStyle w:val="5"/>
        <w:rPr>
          <w:rFonts w:ascii="方正小标宋_GBK" w:hAnsi="Calibri" w:eastAsia="方正小标宋_GBK"/>
          <w:w w:val="90"/>
          <w:sz w:val="30"/>
          <w:szCs w:val="30"/>
        </w:rPr>
      </w:pPr>
      <w:r>
        <w:rPr>
          <w:rFonts w:hint="eastAsia" w:ascii="方正小标宋_GBK" w:hAnsi="Calibri" w:eastAsia="方正小标宋_GBK"/>
          <w:w w:val="90"/>
          <w:sz w:val="30"/>
          <w:szCs w:val="30"/>
        </w:rPr>
        <w:t>三.法定代表人</w:t>
      </w:r>
      <w:r>
        <w:rPr>
          <w:rFonts w:hint="eastAsia" w:ascii="方正小标宋_GBK" w:hAnsi="Calibri" w:eastAsia="方正小标宋_GBK"/>
          <w:w w:val="90"/>
          <w:sz w:val="30"/>
          <w:szCs w:val="30"/>
          <w:lang w:val="en-US" w:eastAsia="zh-CN"/>
        </w:rPr>
        <w:t>/负责人</w:t>
      </w:r>
      <w:r>
        <w:rPr>
          <w:rFonts w:hint="eastAsia" w:ascii="方正小标宋_GBK" w:hAnsi="Calibri" w:eastAsia="方正小标宋_GBK"/>
          <w:w w:val="90"/>
          <w:sz w:val="30"/>
          <w:szCs w:val="30"/>
        </w:rPr>
        <w:t>身份证复印件、法定代表人</w:t>
      </w:r>
      <w:r>
        <w:rPr>
          <w:rFonts w:hint="eastAsia" w:ascii="方正小标宋_GBK" w:hAnsi="Calibri" w:eastAsia="方正小标宋_GBK"/>
          <w:w w:val="90"/>
          <w:sz w:val="30"/>
          <w:szCs w:val="30"/>
          <w:lang w:val="en-US" w:eastAsia="zh-CN"/>
        </w:rPr>
        <w:t>/负责人</w:t>
      </w:r>
      <w:r>
        <w:rPr>
          <w:rFonts w:hint="eastAsia" w:ascii="方正小标宋_GBK" w:hAnsi="Calibri" w:eastAsia="方正小标宋_GBK"/>
          <w:w w:val="90"/>
          <w:sz w:val="30"/>
          <w:szCs w:val="30"/>
        </w:rPr>
        <w:t>身份证明书或法人</w:t>
      </w:r>
      <w:r>
        <w:rPr>
          <w:rFonts w:hint="eastAsia" w:ascii="方正小标宋_GBK" w:hAnsi="Calibri" w:eastAsia="方正小标宋_GBK"/>
          <w:w w:val="90"/>
          <w:sz w:val="30"/>
          <w:szCs w:val="30"/>
          <w:lang w:val="en-US" w:eastAsia="zh-CN"/>
        </w:rPr>
        <w:t>/负责人</w:t>
      </w:r>
      <w:r>
        <w:rPr>
          <w:rFonts w:hint="eastAsia" w:ascii="方正小标宋_GBK" w:hAnsi="Calibri" w:eastAsia="方正小标宋_GBK"/>
          <w:w w:val="90"/>
          <w:sz w:val="30"/>
          <w:szCs w:val="30"/>
        </w:rPr>
        <w:t>委托人身份证复印件、法人</w:t>
      </w:r>
      <w:r>
        <w:rPr>
          <w:rFonts w:hint="eastAsia" w:ascii="方正小标宋_GBK" w:hAnsi="Calibri" w:eastAsia="方正小标宋_GBK"/>
          <w:w w:val="90"/>
          <w:sz w:val="30"/>
          <w:szCs w:val="30"/>
          <w:lang w:val="en-US" w:eastAsia="zh-CN"/>
        </w:rPr>
        <w:t>/负责人</w:t>
      </w:r>
      <w:r>
        <w:rPr>
          <w:rFonts w:hint="eastAsia" w:ascii="方正小标宋_GBK" w:hAnsi="Calibri" w:eastAsia="方正小标宋_GBK"/>
          <w:w w:val="90"/>
          <w:sz w:val="30"/>
          <w:szCs w:val="30"/>
        </w:rPr>
        <w:t>委托书：（供应商已提供法人</w:t>
      </w:r>
      <w:r>
        <w:rPr>
          <w:rFonts w:hint="eastAsia" w:ascii="方正小标宋_GBK" w:hAnsi="Calibri" w:eastAsia="方正小标宋_GBK"/>
          <w:w w:val="90"/>
          <w:sz w:val="30"/>
          <w:szCs w:val="30"/>
          <w:lang w:val="en-US" w:eastAsia="zh-CN"/>
        </w:rPr>
        <w:t>/负责人</w:t>
      </w:r>
      <w:r>
        <w:rPr>
          <w:rFonts w:hint="eastAsia" w:ascii="方正小标宋_GBK" w:hAnsi="Calibri" w:eastAsia="方正小标宋_GBK"/>
          <w:w w:val="90"/>
          <w:sz w:val="30"/>
          <w:szCs w:val="30"/>
        </w:rPr>
        <w:t>身份证复印件和法定代表人</w:t>
      </w:r>
      <w:r>
        <w:rPr>
          <w:rFonts w:hint="eastAsia" w:ascii="方正小标宋_GBK" w:hAnsi="Calibri" w:eastAsia="方正小标宋_GBK"/>
          <w:w w:val="90"/>
          <w:sz w:val="30"/>
          <w:szCs w:val="30"/>
          <w:lang w:val="en-US" w:eastAsia="zh-CN"/>
        </w:rPr>
        <w:t>/负责人</w:t>
      </w:r>
      <w:r>
        <w:rPr>
          <w:rFonts w:hint="eastAsia" w:ascii="方正小标宋_GBK" w:hAnsi="Calibri" w:eastAsia="方正小标宋_GBK"/>
          <w:w w:val="90"/>
          <w:sz w:val="30"/>
          <w:szCs w:val="30"/>
        </w:rPr>
        <w:t>证明书则无须提供委托人相关证明材料）</w:t>
      </w:r>
    </w:p>
    <w:p w14:paraId="7EA5C246">
      <w:pPr>
        <w:widowControl/>
        <w:jc w:val="left"/>
        <w:rPr>
          <w:rFonts w:hint="eastAsia" w:ascii="华文宋体" w:hAnsi="华文宋体" w:eastAsia="华文宋体" w:cs="华文宋体"/>
          <w:sz w:val="24"/>
        </w:rPr>
      </w:pPr>
      <w:r>
        <w:rPr>
          <w:rFonts w:hint="eastAsia" w:ascii="华文宋体" w:hAnsi="华文宋体" w:eastAsia="华文宋体" w:cs="华文宋体"/>
          <w:sz w:val="24"/>
        </w:rPr>
        <w:t>1.法定代表人</w:t>
      </w:r>
      <w:r>
        <w:rPr>
          <w:rFonts w:hint="eastAsia" w:ascii="华文宋体" w:hAnsi="华文宋体" w:eastAsia="华文宋体" w:cs="华文宋体"/>
          <w:sz w:val="24"/>
          <w:lang w:val="en-US" w:eastAsia="zh-CN"/>
        </w:rPr>
        <w:t>/负责人</w:t>
      </w:r>
      <w:r>
        <w:rPr>
          <w:rFonts w:hint="eastAsia" w:ascii="华文宋体" w:hAnsi="华文宋体" w:eastAsia="华文宋体" w:cs="华文宋体"/>
          <w:sz w:val="24"/>
        </w:rPr>
        <w:t>身份证明书（格式）</w:t>
      </w:r>
    </w:p>
    <w:p w14:paraId="559EA92E">
      <w:pPr>
        <w:widowControl/>
        <w:jc w:val="left"/>
        <w:rPr>
          <w:rFonts w:hint="eastAsia" w:ascii="华文宋体" w:hAnsi="华文宋体" w:eastAsia="华文宋体" w:cs="华文宋体"/>
          <w:sz w:val="24"/>
        </w:rPr>
      </w:pPr>
    </w:p>
    <w:p w14:paraId="4102A2BA">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rPr>
        <w:t>项目名称：</w:t>
      </w:r>
      <w:r>
        <w:rPr>
          <w:rFonts w:hint="eastAsia" w:ascii="华文宋体" w:hAnsi="华文宋体" w:eastAsia="华文宋体" w:cs="华文宋体"/>
          <w:sz w:val="24"/>
          <w:u w:val="single"/>
        </w:rPr>
        <w:t xml:space="preserve">                                                </w:t>
      </w:r>
    </w:p>
    <w:p w14:paraId="6507F2BD">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rPr>
        <w:t>致：</w:t>
      </w:r>
      <w:r>
        <w:rPr>
          <w:rFonts w:hint="eastAsia" w:ascii="华文宋体" w:hAnsi="华文宋体" w:eastAsia="华文宋体" w:cs="华文宋体"/>
          <w:sz w:val="24"/>
          <w:u w:val="single"/>
        </w:rPr>
        <w:t xml:space="preserve">                     </w:t>
      </w:r>
      <w:r>
        <w:rPr>
          <w:rFonts w:hint="eastAsia" w:ascii="华文宋体" w:hAnsi="华文宋体" w:eastAsia="华文宋体" w:cs="华文宋体"/>
          <w:sz w:val="24"/>
        </w:rPr>
        <w:t>（采购人名称）：</w:t>
      </w:r>
    </w:p>
    <w:p w14:paraId="258BC76C">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u w:val="single"/>
        </w:rPr>
        <w:t xml:space="preserve">        </w:t>
      </w:r>
      <w:r>
        <w:rPr>
          <w:rFonts w:hint="eastAsia" w:ascii="华文宋体" w:hAnsi="华文宋体" w:eastAsia="华文宋体" w:cs="华文宋体"/>
          <w:sz w:val="24"/>
        </w:rPr>
        <w:t>（法定代表人</w:t>
      </w:r>
      <w:r>
        <w:rPr>
          <w:rFonts w:hint="eastAsia" w:ascii="华文宋体" w:hAnsi="华文宋体" w:eastAsia="华文宋体" w:cs="华文宋体"/>
          <w:sz w:val="24"/>
          <w:lang w:val="en-US" w:eastAsia="zh-CN"/>
        </w:rPr>
        <w:t>/负责人</w:t>
      </w:r>
      <w:r>
        <w:rPr>
          <w:rFonts w:hint="eastAsia" w:ascii="华文宋体" w:hAnsi="华文宋体" w:eastAsia="华文宋体" w:cs="华文宋体"/>
          <w:sz w:val="24"/>
        </w:rPr>
        <w:t>姓名）在</w:t>
      </w:r>
      <w:r>
        <w:rPr>
          <w:rFonts w:hint="eastAsia" w:ascii="华文宋体" w:hAnsi="华文宋体" w:eastAsia="华文宋体" w:cs="华文宋体"/>
          <w:sz w:val="24"/>
          <w:u w:val="single"/>
        </w:rPr>
        <w:t xml:space="preserve">                       </w:t>
      </w:r>
      <w:r>
        <w:rPr>
          <w:rFonts w:hint="eastAsia" w:ascii="华文宋体" w:hAnsi="华文宋体" w:eastAsia="华文宋体" w:cs="华文宋体"/>
          <w:sz w:val="24"/>
        </w:rPr>
        <w:t>（</w:t>
      </w:r>
      <w:r>
        <w:rPr>
          <w:rFonts w:hint="eastAsia" w:ascii="华文宋体" w:hAnsi="华文宋体" w:eastAsia="华文宋体" w:cs="华文宋体"/>
          <w:sz w:val="24"/>
          <w:szCs w:val="28"/>
        </w:rPr>
        <w:t>供应商</w:t>
      </w:r>
      <w:r>
        <w:rPr>
          <w:rFonts w:hint="eastAsia" w:ascii="华文宋体" w:hAnsi="华文宋体" w:eastAsia="华文宋体" w:cs="华文宋体"/>
          <w:sz w:val="24"/>
        </w:rPr>
        <w:t>名称）任</w:t>
      </w:r>
      <w:r>
        <w:rPr>
          <w:rFonts w:hint="eastAsia" w:ascii="华文宋体" w:hAnsi="华文宋体" w:eastAsia="华文宋体" w:cs="华文宋体"/>
          <w:sz w:val="24"/>
          <w:u w:val="single"/>
        </w:rPr>
        <w:t xml:space="preserve">    </w:t>
      </w:r>
      <w:r>
        <w:rPr>
          <w:rFonts w:hint="eastAsia" w:ascii="华文宋体" w:hAnsi="华文宋体" w:eastAsia="华文宋体" w:cs="华文宋体"/>
          <w:sz w:val="24"/>
        </w:rPr>
        <w:t>（职务名称）职务，是</w:t>
      </w:r>
      <w:r>
        <w:rPr>
          <w:rFonts w:hint="eastAsia" w:ascii="华文宋体" w:hAnsi="华文宋体" w:eastAsia="华文宋体" w:cs="华文宋体"/>
          <w:sz w:val="24"/>
          <w:u w:val="single"/>
        </w:rPr>
        <w:t xml:space="preserve">              </w:t>
      </w:r>
      <w:r>
        <w:rPr>
          <w:rFonts w:hint="eastAsia" w:ascii="华文宋体" w:hAnsi="华文宋体" w:eastAsia="华文宋体" w:cs="华文宋体"/>
          <w:sz w:val="24"/>
        </w:rPr>
        <w:t>（</w:t>
      </w:r>
      <w:r>
        <w:rPr>
          <w:rFonts w:hint="eastAsia" w:ascii="华文宋体" w:hAnsi="华文宋体" w:eastAsia="华文宋体" w:cs="华文宋体"/>
          <w:sz w:val="24"/>
          <w:szCs w:val="28"/>
        </w:rPr>
        <w:t>供应商</w:t>
      </w:r>
      <w:r>
        <w:rPr>
          <w:rFonts w:hint="eastAsia" w:ascii="华文宋体" w:hAnsi="华文宋体" w:eastAsia="华文宋体" w:cs="华文宋体"/>
          <w:sz w:val="24"/>
        </w:rPr>
        <w:t>名称）的法定代表人</w:t>
      </w:r>
      <w:r>
        <w:rPr>
          <w:rFonts w:hint="eastAsia" w:ascii="华文宋体" w:hAnsi="华文宋体" w:eastAsia="华文宋体" w:cs="华文宋体"/>
          <w:sz w:val="24"/>
          <w:lang w:val="en-US" w:eastAsia="zh-CN"/>
        </w:rPr>
        <w:t>/负责人</w:t>
      </w:r>
      <w:r>
        <w:rPr>
          <w:rFonts w:hint="eastAsia" w:ascii="华文宋体" w:hAnsi="华文宋体" w:eastAsia="华文宋体" w:cs="华文宋体"/>
          <w:sz w:val="24"/>
        </w:rPr>
        <w:t>。</w:t>
      </w:r>
    </w:p>
    <w:p w14:paraId="782C66A0">
      <w:pPr>
        <w:tabs>
          <w:tab w:val="left" w:pos="6300"/>
        </w:tabs>
        <w:snapToGrid w:val="0"/>
        <w:spacing w:line="500" w:lineRule="exact"/>
        <w:ind w:firstLine="570"/>
        <w:rPr>
          <w:rFonts w:ascii="华文宋体" w:hAnsi="华文宋体" w:eastAsia="华文宋体" w:cs="华文宋体"/>
          <w:sz w:val="24"/>
        </w:rPr>
      </w:pPr>
    </w:p>
    <w:p w14:paraId="13CA47AD">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rPr>
        <w:t>特此证明。</w:t>
      </w:r>
    </w:p>
    <w:p w14:paraId="766762BC">
      <w:pPr>
        <w:tabs>
          <w:tab w:val="left" w:pos="6300"/>
        </w:tabs>
        <w:snapToGrid w:val="0"/>
        <w:spacing w:line="500" w:lineRule="exact"/>
        <w:ind w:firstLine="570"/>
        <w:rPr>
          <w:rFonts w:ascii="华文宋体" w:hAnsi="华文宋体" w:eastAsia="华文宋体" w:cs="华文宋体"/>
          <w:sz w:val="24"/>
        </w:rPr>
      </w:pPr>
    </w:p>
    <w:p w14:paraId="5724CABD">
      <w:pPr>
        <w:tabs>
          <w:tab w:val="left" w:pos="6300"/>
        </w:tabs>
        <w:snapToGrid w:val="0"/>
        <w:spacing w:line="500" w:lineRule="exact"/>
        <w:ind w:firstLine="570"/>
        <w:rPr>
          <w:rFonts w:ascii="华文宋体" w:hAnsi="华文宋体" w:eastAsia="华文宋体" w:cs="华文宋体"/>
          <w:sz w:val="24"/>
        </w:rPr>
      </w:pPr>
    </w:p>
    <w:p w14:paraId="6959833D">
      <w:pPr>
        <w:tabs>
          <w:tab w:val="left" w:pos="6300"/>
        </w:tabs>
        <w:snapToGrid w:val="0"/>
        <w:spacing w:line="500" w:lineRule="exact"/>
        <w:ind w:firstLine="570"/>
        <w:rPr>
          <w:rFonts w:ascii="华文宋体" w:hAnsi="华文宋体" w:eastAsia="华文宋体" w:cs="华文宋体"/>
          <w:sz w:val="24"/>
        </w:rPr>
      </w:pPr>
    </w:p>
    <w:p w14:paraId="70A923DB">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rPr>
        <w:t xml:space="preserve">                                             （</w:t>
      </w:r>
      <w:r>
        <w:rPr>
          <w:rFonts w:hint="eastAsia" w:ascii="华文宋体" w:hAnsi="华文宋体" w:eastAsia="华文宋体" w:cs="华文宋体"/>
          <w:sz w:val="24"/>
          <w:szCs w:val="28"/>
        </w:rPr>
        <w:t>供应商</w:t>
      </w:r>
      <w:r>
        <w:rPr>
          <w:rFonts w:hint="eastAsia" w:ascii="华文宋体" w:hAnsi="华文宋体" w:eastAsia="华文宋体" w:cs="华文宋体"/>
          <w:sz w:val="24"/>
        </w:rPr>
        <w:t>公章）</w:t>
      </w:r>
    </w:p>
    <w:p w14:paraId="15D83EC6">
      <w:pPr>
        <w:tabs>
          <w:tab w:val="left" w:pos="6300"/>
        </w:tabs>
        <w:snapToGrid w:val="0"/>
        <w:spacing w:line="500" w:lineRule="exact"/>
        <w:ind w:firstLine="570"/>
        <w:rPr>
          <w:rFonts w:ascii="华文宋体" w:hAnsi="华文宋体" w:eastAsia="华文宋体" w:cs="华文宋体"/>
          <w:sz w:val="24"/>
        </w:rPr>
      </w:pPr>
    </w:p>
    <w:p w14:paraId="7B169469">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rPr>
        <w:t xml:space="preserve">                                             年   月   日</w:t>
      </w:r>
    </w:p>
    <w:p w14:paraId="6BAA2A36">
      <w:pPr>
        <w:tabs>
          <w:tab w:val="left" w:pos="6300"/>
        </w:tabs>
        <w:snapToGrid w:val="0"/>
        <w:spacing w:line="500" w:lineRule="exact"/>
        <w:ind w:firstLine="570"/>
        <w:rPr>
          <w:rFonts w:ascii="华文宋体" w:hAnsi="华文宋体" w:eastAsia="华文宋体" w:cs="华文宋体"/>
          <w:sz w:val="24"/>
        </w:rPr>
      </w:pPr>
    </w:p>
    <w:p w14:paraId="4FF24DA4">
      <w:pPr>
        <w:tabs>
          <w:tab w:val="left" w:pos="6300"/>
        </w:tabs>
        <w:snapToGrid w:val="0"/>
        <w:spacing w:line="500" w:lineRule="exact"/>
        <w:ind w:firstLine="570"/>
        <w:rPr>
          <w:rFonts w:ascii="华文宋体" w:hAnsi="华文宋体" w:eastAsia="华文宋体" w:cs="华文宋体"/>
          <w:sz w:val="24"/>
        </w:rPr>
      </w:pPr>
    </w:p>
    <w:p w14:paraId="3C77072C">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rPr>
        <w:t>（附：法定代表人</w:t>
      </w:r>
      <w:r>
        <w:rPr>
          <w:rFonts w:hint="eastAsia" w:ascii="华文宋体" w:hAnsi="华文宋体" w:eastAsia="华文宋体" w:cs="华文宋体"/>
          <w:sz w:val="24"/>
          <w:lang w:val="en-US" w:eastAsia="zh-CN"/>
        </w:rPr>
        <w:t>/负责人</w:t>
      </w:r>
      <w:r>
        <w:rPr>
          <w:rFonts w:hint="eastAsia" w:ascii="华文宋体" w:hAnsi="华文宋体" w:eastAsia="华文宋体" w:cs="华文宋体"/>
          <w:sz w:val="24"/>
        </w:rPr>
        <w:t>身份证正反面复印件）</w:t>
      </w:r>
    </w:p>
    <w:p w14:paraId="695A5D9F">
      <w:pPr>
        <w:tabs>
          <w:tab w:val="left" w:pos="6300"/>
        </w:tabs>
        <w:snapToGrid w:val="0"/>
        <w:spacing w:line="500" w:lineRule="exact"/>
        <w:ind w:firstLine="570"/>
        <w:rPr>
          <w:rFonts w:ascii="华文宋体" w:hAnsi="华文宋体" w:eastAsia="华文宋体" w:cs="华文宋体"/>
          <w:sz w:val="24"/>
        </w:rPr>
      </w:pPr>
    </w:p>
    <w:p w14:paraId="2662224A">
      <w:pPr>
        <w:pStyle w:val="5"/>
        <w:rPr>
          <w:rFonts w:ascii="方正小标宋_GBK" w:hAnsi="Calibri" w:eastAsia="方正小标宋_GBK"/>
          <w:w w:val="90"/>
          <w:sz w:val="30"/>
          <w:szCs w:val="30"/>
        </w:rPr>
      </w:pPr>
    </w:p>
    <w:p w14:paraId="351264E5">
      <w:pPr>
        <w:pStyle w:val="5"/>
        <w:rPr>
          <w:rFonts w:ascii="方正小标宋_GBK" w:hAnsi="Calibri" w:eastAsia="方正小标宋_GBK"/>
          <w:w w:val="90"/>
          <w:sz w:val="30"/>
          <w:szCs w:val="30"/>
        </w:rPr>
      </w:pPr>
    </w:p>
    <w:p w14:paraId="5D28A383">
      <w:pPr>
        <w:pStyle w:val="5"/>
        <w:rPr>
          <w:rFonts w:ascii="方正小标宋_GBK" w:hAnsi="Calibri" w:eastAsia="方正小标宋_GBK"/>
          <w:w w:val="90"/>
          <w:sz w:val="30"/>
          <w:szCs w:val="30"/>
        </w:rPr>
      </w:pPr>
    </w:p>
    <w:p w14:paraId="77A92D77"/>
    <w:p w14:paraId="6C44E5DC">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rPr>
        <w:t>2.法定代表人</w:t>
      </w:r>
      <w:r>
        <w:rPr>
          <w:rFonts w:hint="eastAsia" w:ascii="华文宋体" w:hAnsi="华文宋体" w:eastAsia="华文宋体" w:cs="华文宋体"/>
          <w:sz w:val="24"/>
          <w:lang w:val="en-US" w:eastAsia="zh-CN"/>
        </w:rPr>
        <w:t>/负责人</w:t>
      </w:r>
      <w:r>
        <w:rPr>
          <w:rFonts w:hint="eastAsia" w:ascii="华文宋体" w:hAnsi="华文宋体" w:eastAsia="华文宋体" w:cs="华文宋体"/>
          <w:sz w:val="24"/>
        </w:rPr>
        <w:t>授权委托书（格式）</w:t>
      </w:r>
    </w:p>
    <w:p w14:paraId="31ED6F06">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rPr>
        <w:t xml:space="preserve">    </w:t>
      </w:r>
    </w:p>
    <w:p w14:paraId="78265740">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rPr>
        <w:t>项目名称：</w:t>
      </w:r>
      <w:r>
        <w:rPr>
          <w:rFonts w:hint="eastAsia" w:ascii="华文宋体" w:hAnsi="华文宋体" w:eastAsia="华文宋体" w:cs="华文宋体"/>
          <w:sz w:val="24"/>
          <w:u w:val="single"/>
        </w:rPr>
        <w:t xml:space="preserve">                                                </w:t>
      </w:r>
    </w:p>
    <w:p w14:paraId="3443DBCC">
      <w:pPr>
        <w:tabs>
          <w:tab w:val="left" w:pos="6300"/>
        </w:tabs>
        <w:snapToGrid w:val="0"/>
        <w:spacing w:line="500" w:lineRule="exact"/>
        <w:ind w:firstLine="480" w:firstLineChars="200"/>
        <w:rPr>
          <w:rFonts w:ascii="华文宋体" w:hAnsi="华文宋体" w:eastAsia="华文宋体" w:cs="华文宋体"/>
          <w:sz w:val="24"/>
        </w:rPr>
      </w:pPr>
      <w:r>
        <w:rPr>
          <w:rFonts w:hint="eastAsia" w:ascii="华文宋体" w:hAnsi="华文宋体" w:eastAsia="华文宋体" w:cs="华文宋体"/>
          <w:sz w:val="24"/>
        </w:rPr>
        <w:t>致：</w:t>
      </w:r>
      <w:r>
        <w:rPr>
          <w:rFonts w:hint="eastAsia" w:ascii="华文宋体" w:hAnsi="华文宋体" w:eastAsia="华文宋体" w:cs="华文宋体"/>
          <w:sz w:val="24"/>
          <w:u w:val="single"/>
        </w:rPr>
        <w:t xml:space="preserve">                     </w:t>
      </w:r>
      <w:r>
        <w:rPr>
          <w:rFonts w:hint="eastAsia" w:ascii="华文宋体" w:hAnsi="华文宋体" w:eastAsia="华文宋体" w:cs="华文宋体"/>
          <w:sz w:val="24"/>
        </w:rPr>
        <w:t>（采购人名称）：</w:t>
      </w:r>
    </w:p>
    <w:p w14:paraId="217FF5B0">
      <w:pPr>
        <w:tabs>
          <w:tab w:val="left" w:pos="6300"/>
        </w:tabs>
        <w:snapToGrid w:val="0"/>
        <w:spacing w:line="500" w:lineRule="exact"/>
        <w:ind w:firstLine="480" w:firstLineChars="200"/>
        <w:rPr>
          <w:rFonts w:ascii="华文宋体" w:hAnsi="华文宋体" w:eastAsia="华文宋体" w:cs="华文宋体"/>
          <w:sz w:val="24"/>
        </w:rPr>
      </w:pPr>
      <w:r>
        <w:rPr>
          <w:rFonts w:hint="eastAsia" w:ascii="华文宋体" w:hAnsi="华文宋体" w:eastAsia="华文宋体" w:cs="华文宋体"/>
          <w:sz w:val="24"/>
          <w:u w:val="single"/>
        </w:rPr>
        <w:t xml:space="preserve">         </w:t>
      </w:r>
      <w:r>
        <w:rPr>
          <w:rFonts w:hint="eastAsia" w:ascii="华文宋体" w:hAnsi="华文宋体" w:eastAsia="华文宋体" w:cs="华文宋体"/>
          <w:sz w:val="24"/>
        </w:rPr>
        <w:t>（</w:t>
      </w:r>
      <w:r>
        <w:rPr>
          <w:rFonts w:hint="eastAsia" w:ascii="华文宋体" w:hAnsi="华文宋体" w:eastAsia="华文宋体" w:cs="华文宋体"/>
          <w:sz w:val="24"/>
          <w:szCs w:val="28"/>
        </w:rPr>
        <w:t>供应商</w:t>
      </w:r>
      <w:r>
        <w:rPr>
          <w:rFonts w:hint="eastAsia" w:ascii="华文宋体" w:hAnsi="华文宋体" w:eastAsia="华文宋体" w:cs="华文宋体"/>
          <w:sz w:val="24"/>
        </w:rPr>
        <w:t>法定代表人</w:t>
      </w:r>
      <w:r>
        <w:rPr>
          <w:rFonts w:hint="eastAsia" w:ascii="华文宋体" w:hAnsi="华文宋体" w:eastAsia="华文宋体" w:cs="华文宋体"/>
          <w:sz w:val="24"/>
          <w:lang w:val="en-US" w:eastAsia="zh-CN"/>
        </w:rPr>
        <w:t>/负责人</w:t>
      </w:r>
      <w:r>
        <w:rPr>
          <w:rFonts w:hint="eastAsia" w:ascii="华文宋体" w:hAnsi="华文宋体" w:eastAsia="华文宋体" w:cs="华文宋体"/>
          <w:sz w:val="24"/>
        </w:rPr>
        <w:t>名称）是</w:t>
      </w:r>
      <w:r>
        <w:rPr>
          <w:rFonts w:hint="eastAsia" w:ascii="华文宋体" w:hAnsi="华文宋体" w:eastAsia="华文宋体" w:cs="华文宋体"/>
          <w:sz w:val="24"/>
          <w:u w:val="single"/>
        </w:rPr>
        <w:t xml:space="preserve">                    </w:t>
      </w:r>
      <w:r>
        <w:rPr>
          <w:rFonts w:hint="eastAsia" w:ascii="华文宋体" w:hAnsi="华文宋体" w:eastAsia="华文宋体" w:cs="华文宋体"/>
          <w:sz w:val="24"/>
        </w:rPr>
        <w:t>（</w:t>
      </w:r>
      <w:r>
        <w:rPr>
          <w:rFonts w:hint="eastAsia" w:ascii="华文宋体" w:hAnsi="华文宋体" w:eastAsia="华文宋体" w:cs="华文宋体"/>
          <w:sz w:val="24"/>
          <w:szCs w:val="28"/>
        </w:rPr>
        <w:t>供应商</w:t>
      </w:r>
      <w:r>
        <w:rPr>
          <w:rFonts w:hint="eastAsia" w:ascii="华文宋体" w:hAnsi="华文宋体" w:eastAsia="华文宋体" w:cs="华文宋体"/>
          <w:sz w:val="24"/>
        </w:rPr>
        <w:t>名称）的法定代表人</w:t>
      </w:r>
      <w:r>
        <w:rPr>
          <w:rFonts w:hint="eastAsia" w:ascii="华文宋体" w:hAnsi="华文宋体" w:eastAsia="华文宋体" w:cs="华文宋体"/>
          <w:sz w:val="24"/>
          <w:lang w:val="en-US" w:eastAsia="zh-CN"/>
        </w:rPr>
        <w:t>/负责人</w:t>
      </w:r>
      <w:r>
        <w:rPr>
          <w:rFonts w:hint="eastAsia" w:ascii="华文宋体" w:hAnsi="华文宋体" w:eastAsia="华文宋体" w:cs="华文宋体"/>
          <w:sz w:val="24"/>
        </w:rPr>
        <w:t>，特授权</w:t>
      </w:r>
      <w:r>
        <w:rPr>
          <w:rFonts w:hint="eastAsia" w:ascii="华文宋体" w:hAnsi="华文宋体" w:eastAsia="华文宋体" w:cs="华文宋体"/>
          <w:sz w:val="24"/>
          <w:u w:val="single"/>
        </w:rPr>
        <w:t xml:space="preserve">          </w:t>
      </w:r>
      <w:r>
        <w:rPr>
          <w:rFonts w:hint="eastAsia" w:ascii="华文宋体" w:hAnsi="华文宋体" w:eastAsia="华文宋体" w:cs="华文宋体"/>
          <w:sz w:val="24"/>
        </w:rPr>
        <w:t>（被授权人姓名及身份证代码）代表我单位全权办理上述项目的竞选、签约等具体工作，并签署全部有关文件、协议及合同。</w:t>
      </w:r>
    </w:p>
    <w:p w14:paraId="5E9B4B85">
      <w:pPr>
        <w:tabs>
          <w:tab w:val="left" w:pos="6300"/>
        </w:tabs>
        <w:snapToGrid w:val="0"/>
        <w:spacing w:line="500" w:lineRule="exact"/>
        <w:ind w:firstLine="480" w:firstLineChars="200"/>
        <w:rPr>
          <w:rFonts w:ascii="华文宋体" w:hAnsi="华文宋体" w:eastAsia="华文宋体" w:cs="华文宋体"/>
          <w:sz w:val="24"/>
        </w:rPr>
      </w:pPr>
      <w:r>
        <w:rPr>
          <w:rFonts w:hint="eastAsia" w:ascii="华文宋体" w:hAnsi="华文宋体" w:eastAsia="华文宋体" w:cs="华文宋体"/>
          <w:sz w:val="24"/>
        </w:rPr>
        <w:t>我单位对被授权人的签字负全部责任。</w:t>
      </w:r>
    </w:p>
    <w:p w14:paraId="1E6BC991">
      <w:pPr>
        <w:tabs>
          <w:tab w:val="left" w:pos="6300"/>
        </w:tabs>
        <w:snapToGrid w:val="0"/>
        <w:spacing w:line="500" w:lineRule="exact"/>
        <w:ind w:firstLine="480" w:firstLineChars="200"/>
        <w:rPr>
          <w:rFonts w:ascii="华文宋体" w:hAnsi="华文宋体" w:eastAsia="华文宋体" w:cs="华文宋体"/>
          <w:sz w:val="24"/>
        </w:rPr>
      </w:pPr>
      <w:r>
        <w:rPr>
          <w:rFonts w:hint="eastAsia" w:ascii="华文宋体" w:hAnsi="华文宋体" w:eastAsia="华文宋体" w:cs="华文宋体"/>
          <w:sz w:val="24"/>
        </w:rPr>
        <w:t>在撤消授权的书面通知以前，本授权书一直有效。被授权人在授权书有效期内签署的所有文件不因授权的撤消而失效。</w:t>
      </w:r>
    </w:p>
    <w:p w14:paraId="69FE7C41">
      <w:pPr>
        <w:tabs>
          <w:tab w:val="left" w:pos="6300"/>
        </w:tabs>
        <w:snapToGrid w:val="0"/>
        <w:spacing w:line="500" w:lineRule="exact"/>
        <w:ind w:firstLine="570"/>
        <w:rPr>
          <w:rFonts w:ascii="华文宋体" w:hAnsi="华文宋体" w:eastAsia="华文宋体" w:cs="华文宋体"/>
          <w:sz w:val="24"/>
        </w:rPr>
      </w:pPr>
    </w:p>
    <w:p w14:paraId="6F763FB5">
      <w:pPr>
        <w:tabs>
          <w:tab w:val="left" w:pos="6300"/>
        </w:tabs>
        <w:snapToGrid w:val="0"/>
        <w:spacing w:line="500" w:lineRule="exact"/>
        <w:ind w:firstLine="570"/>
        <w:rPr>
          <w:rFonts w:ascii="华文宋体" w:hAnsi="华文宋体" w:eastAsia="华文宋体" w:cs="华文宋体"/>
          <w:sz w:val="24"/>
        </w:rPr>
      </w:pPr>
    </w:p>
    <w:p w14:paraId="03BB694A">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rPr>
        <w:t xml:space="preserve">被授权人：                                </w:t>
      </w:r>
      <w:r>
        <w:rPr>
          <w:rFonts w:hint="eastAsia" w:ascii="华文宋体" w:hAnsi="华文宋体" w:eastAsia="华文宋体" w:cs="华文宋体"/>
          <w:sz w:val="24"/>
          <w:szCs w:val="28"/>
        </w:rPr>
        <w:t>供应商</w:t>
      </w:r>
      <w:r>
        <w:rPr>
          <w:rFonts w:hint="eastAsia" w:ascii="华文宋体" w:hAnsi="华文宋体" w:eastAsia="华文宋体" w:cs="华文宋体"/>
          <w:sz w:val="24"/>
        </w:rPr>
        <w:t>法定代表人</w:t>
      </w:r>
      <w:r>
        <w:rPr>
          <w:rFonts w:hint="eastAsia" w:ascii="华文宋体" w:hAnsi="华文宋体" w:eastAsia="华文宋体" w:cs="华文宋体"/>
          <w:sz w:val="24"/>
          <w:lang w:val="en-US" w:eastAsia="zh-CN"/>
        </w:rPr>
        <w:t>/负责人</w:t>
      </w:r>
      <w:r>
        <w:rPr>
          <w:rFonts w:hint="eastAsia" w:ascii="华文宋体" w:hAnsi="华文宋体" w:eastAsia="华文宋体" w:cs="华文宋体"/>
          <w:sz w:val="24"/>
        </w:rPr>
        <w:t>：</w:t>
      </w:r>
    </w:p>
    <w:p w14:paraId="53033DB9">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rPr>
        <w:t>（签字或盖章）                                （签字或盖章）</w:t>
      </w:r>
    </w:p>
    <w:p w14:paraId="35BC9940">
      <w:pPr>
        <w:tabs>
          <w:tab w:val="left" w:pos="6300"/>
        </w:tabs>
        <w:snapToGrid w:val="0"/>
        <w:spacing w:line="500" w:lineRule="exact"/>
        <w:ind w:firstLine="570"/>
        <w:rPr>
          <w:rFonts w:ascii="华文宋体" w:hAnsi="华文宋体" w:eastAsia="华文宋体" w:cs="华文宋体"/>
          <w:sz w:val="24"/>
        </w:rPr>
      </w:pPr>
    </w:p>
    <w:p w14:paraId="068D5010">
      <w:pPr>
        <w:tabs>
          <w:tab w:val="left" w:pos="6300"/>
        </w:tabs>
        <w:snapToGrid w:val="0"/>
        <w:spacing w:line="500" w:lineRule="exact"/>
        <w:ind w:firstLine="570"/>
        <w:rPr>
          <w:rFonts w:ascii="华文宋体" w:hAnsi="华文宋体" w:eastAsia="华文宋体" w:cs="华文宋体"/>
          <w:sz w:val="24"/>
        </w:rPr>
      </w:pPr>
    </w:p>
    <w:p w14:paraId="4C146C56">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rPr>
        <w:t>（附：被授权人身份证正反面复印件）</w:t>
      </w:r>
    </w:p>
    <w:p w14:paraId="393F317B">
      <w:pPr>
        <w:pStyle w:val="5"/>
        <w:rPr>
          <w:rFonts w:ascii="华文宋体" w:hAnsi="华文宋体" w:eastAsia="华文宋体" w:cs="华文宋体"/>
          <w:sz w:val="24"/>
        </w:rPr>
      </w:pPr>
      <w:r>
        <w:rPr>
          <w:rFonts w:hint="eastAsia" w:ascii="华文宋体" w:hAnsi="华文宋体" w:eastAsia="华文宋体" w:cs="华文宋体"/>
          <w:sz w:val="24"/>
        </w:rPr>
        <w:t xml:space="preserve">                          </w:t>
      </w:r>
    </w:p>
    <w:p w14:paraId="2FDD50BD">
      <w:pPr>
        <w:pStyle w:val="5"/>
        <w:rPr>
          <w:rFonts w:ascii="华文宋体" w:hAnsi="华文宋体" w:eastAsia="华文宋体" w:cs="华文宋体"/>
          <w:sz w:val="24"/>
        </w:rPr>
      </w:pPr>
    </w:p>
    <w:p w14:paraId="293C5814">
      <w:pPr>
        <w:pStyle w:val="5"/>
        <w:rPr>
          <w:rFonts w:ascii="华文宋体" w:hAnsi="华文宋体" w:eastAsia="华文宋体" w:cs="华文宋体"/>
          <w:sz w:val="24"/>
        </w:rPr>
      </w:pPr>
    </w:p>
    <w:p w14:paraId="2B6AFC8B">
      <w:pPr>
        <w:pStyle w:val="5"/>
        <w:rPr>
          <w:rFonts w:ascii="华文宋体" w:hAnsi="华文宋体" w:eastAsia="华文宋体" w:cs="华文宋体"/>
          <w:sz w:val="24"/>
        </w:rPr>
      </w:pPr>
    </w:p>
    <w:p w14:paraId="70C0D902">
      <w:pPr>
        <w:pStyle w:val="5"/>
        <w:rPr>
          <w:rFonts w:ascii="华文宋体" w:hAnsi="华文宋体" w:eastAsia="华文宋体" w:cs="华文宋体"/>
          <w:sz w:val="24"/>
        </w:rPr>
      </w:pPr>
    </w:p>
    <w:p w14:paraId="00C6CD1B">
      <w:pPr>
        <w:pStyle w:val="5"/>
        <w:rPr>
          <w:rFonts w:ascii="华文宋体" w:hAnsi="华文宋体" w:eastAsia="华文宋体" w:cs="华文宋体"/>
          <w:sz w:val="24"/>
        </w:rPr>
      </w:pPr>
    </w:p>
    <w:p w14:paraId="2CA9BE0D">
      <w:pPr>
        <w:pStyle w:val="5"/>
        <w:rPr>
          <w:rFonts w:ascii="华文宋体" w:hAnsi="华文宋体" w:eastAsia="华文宋体" w:cs="华文宋体"/>
          <w:sz w:val="24"/>
        </w:rPr>
      </w:pPr>
    </w:p>
    <w:p w14:paraId="24397C85">
      <w:pPr>
        <w:pStyle w:val="5"/>
        <w:rPr>
          <w:rFonts w:ascii="华文宋体" w:hAnsi="华文宋体" w:eastAsia="华文宋体" w:cs="华文宋体"/>
          <w:sz w:val="24"/>
        </w:rPr>
      </w:pPr>
    </w:p>
    <w:p w14:paraId="0990A5F6">
      <w:pPr>
        <w:pStyle w:val="5"/>
        <w:rPr>
          <w:rFonts w:ascii="方正小标宋_GBK" w:hAnsi="Calibri" w:eastAsia="方正小标宋_GBK"/>
          <w:w w:val="90"/>
          <w:sz w:val="30"/>
          <w:szCs w:val="30"/>
        </w:rPr>
      </w:pPr>
      <w:r>
        <w:rPr>
          <w:rFonts w:hint="eastAsia" w:ascii="方正小标宋_GBK" w:hAnsi="Calibri" w:eastAsia="方正小标宋_GBK"/>
          <w:w w:val="90"/>
          <w:sz w:val="30"/>
          <w:szCs w:val="30"/>
        </w:rPr>
        <w:t xml:space="preserve">四.营业执照（副本）或事业单位法人证书（副本）或个体工商户营业执照复印件：    </w:t>
      </w:r>
    </w:p>
    <w:p w14:paraId="0852F750">
      <w:pPr>
        <w:pStyle w:val="5"/>
        <w:rPr>
          <w:rFonts w:ascii="方正小标宋_GBK" w:hAnsi="Calibri" w:eastAsia="方正小标宋_GBK"/>
          <w:w w:val="90"/>
          <w:sz w:val="30"/>
          <w:szCs w:val="30"/>
        </w:rPr>
      </w:pPr>
    </w:p>
    <w:p w14:paraId="15BC37AC">
      <w:pPr>
        <w:pStyle w:val="5"/>
        <w:rPr>
          <w:rFonts w:ascii="方正小标宋_GBK" w:hAnsi="Calibri" w:eastAsia="方正小标宋_GBK"/>
          <w:w w:val="90"/>
          <w:sz w:val="30"/>
          <w:szCs w:val="30"/>
        </w:rPr>
      </w:pPr>
    </w:p>
    <w:p w14:paraId="7EB8564B">
      <w:pPr>
        <w:pStyle w:val="5"/>
        <w:rPr>
          <w:rFonts w:ascii="方正小标宋_GBK" w:hAnsi="Calibri" w:eastAsia="方正小标宋_GBK"/>
          <w:w w:val="90"/>
          <w:sz w:val="30"/>
          <w:szCs w:val="30"/>
        </w:rPr>
      </w:pPr>
    </w:p>
    <w:p w14:paraId="5A8DDEA0">
      <w:pPr>
        <w:pStyle w:val="5"/>
        <w:rPr>
          <w:rFonts w:ascii="方正小标宋_GBK" w:hAnsi="Calibri" w:eastAsia="方正小标宋_GBK"/>
          <w:w w:val="90"/>
          <w:sz w:val="30"/>
          <w:szCs w:val="30"/>
        </w:rPr>
      </w:pPr>
    </w:p>
    <w:p w14:paraId="4E0D9E03">
      <w:pPr>
        <w:pStyle w:val="5"/>
        <w:rPr>
          <w:rFonts w:ascii="方正小标宋_GBK" w:hAnsi="Calibri" w:eastAsia="方正小标宋_GBK"/>
          <w:w w:val="90"/>
          <w:sz w:val="30"/>
          <w:szCs w:val="30"/>
        </w:rPr>
      </w:pPr>
    </w:p>
    <w:p w14:paraId="4349A0CB">
      <w:pPr>
        <w:pStyle w:val="5"/>
        <w:rPr>
          <w:rFonts w:ascii="方正小标宋_GBK" w:hAnsi="Calibri" w:eastAsia="方正小标宋_GBK"/>
          <w:w w:val="90"/>
          <w:sz w:val="30"/>
          <w:szCs w:val="30"/>
        </w:rPr>
      </w:pPr>
    </w:p>
    <w:p w14:paraId="2A4CB78D">
      <w:pPr>
        <w:pStyle w:val="5"/>
        <w:rPr>
          <w:rFonts w:ascii="方正小标宋_GBK" w:hAnsi="Calibri" w:eastAsia="方正小标宋_GBK"/>
          <w:w w:val="90"/>
          <w:sz w:val="30"/>
          <w:szCs w:val="30"/>
        </w:rPr>
      </w:pPr>
    </w:p>
    <w:p w14:paraId="28064FA6">
      <w:pPr>
        <w:pStyle w:val="5"/>
        <w:rPr>
          <w:rFonts w:ascii="方正小标宋_GBK" w:hAnsi="Calibri" w:eastAsia="方正小标宋_GBK"/>
          <w:w w:val="90"/>
          <w:sz w:val="30"/>
          <w:szCs w:val="30"/>
        </w:rPr>
      </w:pPr>
    </w:p>
    <w:p w14:paraId="191F7E84">
      <w:pPr>
        <w:pStyle w:val="5"/>
        <w:rPr>
          <w:rFonts w:ascii="方正小标宋_GBK" w:hAnsi="Calibri" w:eastAsia="方正小标宋_GBK"/>
          <w:w w:val="90"/>
          <w:sz w:val="30"/>
          <w:szCs w:val="30"/>
        </w:rPr>
      </w:pPr>
    </w:p>
    <w:p w14:paraId="10C80C03">
      <w:pPr>
        <w:pStyle w:val="5"/>
        <w:rPr>
          <w:rFonts w:ascii="方正小标宋_GBK" w:hAnsi="Calibri" w:eastAsia="方正小标宋_GBK"/>
          <w:w w:val="90"/>
          <w:sz w:val="30"/>
          <w:szCs w:val="30"/>
        </w:rPr>
      </w:pPr>
    </w:p>
    <w:p w14:paraId="595DE98C">
      <w:pPr>
        <w:pStyle w:val="5"/>
        <w:rPr>
          <w:rFonts w:ascii="方正小标宋_GBK" w:hAnsi="Calibri" w:eastAsia="方正小标宋_GBK"/>
          <w:w w:val="90"/>
          <w:sz w:val="30"/>
          <w:szCs w:val="30"/>
        </w:rPr>
      </w:pPr>
    </w:p>
    <w:p w14:paraId="22724E92">
      <w:pPr>
        <w:pStyle w:val="5"/>
        <w:rPr>
          <w:rFonts w:ascii="方正小标宋_GBK" w:hAnsi="Calibri" w:eastAsia="方正小标宋_GBK"/>
          <w:w w:val="90"/>
          <w:sz w:val="30"/>
          <w:szCs w:val="30"/>
        </w:rPr>
      </w:pPr>
    </w:p>
    <w:p w14:paraId="2C8DF359">
      <w:pPr>
        <w:pStyle w:val="5"/>
        <w:rPr>
          <w:rFonts w:ascii="方正小标宋_GBK" w:hAnsi="Calibri" w:eastAsia="方正小标宋_GBK"/>
          <w:w w:val="90"/>
          <w:sz w:val="30"/>
          <w:szCs w:val="30"/>
        </w:rPr>
      </w:pPr>
    </w:p>
    <w:p w14:paraId="1C01B3ED">
      <w:pPr>
        <w:pStyle w:val="5"/>
        <w:rPr>
          <w:rFonts w:ascii="方正小标宋_GBK" w:hAnsi="Calibri" w:eastAsia="方正小标宋_GBK"/>
          <w:w w:val="90"/>
          <w:sz w:val="30"/>
          <w:szCs w:val="30"/>
        </w:rPr>
      </w:pPr>
    </w:p>
    <w:p w14:paraId="1D85C57B">
      <w:pPr>
        <w:pStyle w:val="5"/>
        <w:rPr>
          <w:rFonts w:ascii="方正小标宋_GBK" w:hAnsi="Calibri" w:eastAsia="方正小标宋_GBK"/>
          <w:w w:val="90"/>
          <w:sz w:val="30"/>
          <w:szCs w:val="30"/>
        </w:rPr>
      </w:pPr>
    </w:p>
    <w:p w14:paraId="35E25C97">
      <w:pPr>
        <w:pStyle w:val="5"/>
        <w:rPr>
          <w:rFonts w:ascii="方正小标宋_GBK" w:hAnsi="Calibri" w:eastAsia="方正小标宋_GBK"/>
          <w:w w:val="90"/>
          <w:sz w:val="30"/>
          <w:szCs w:val="30"/>
        </w:rPr>
      </w:pPr>
    </w:p>
    <w:p w14:paraId="58AAC50C">
      <w:pPr>
        <w:pStyle w:val="5"/>
        <w:rPr>
          <w:rFonts w:ascii="方正小标宋_GBK" w:hAnsi="Calibri" w:eastAsia="方正小标宋_GBK"/>
          <w:w w:val="90"/>
          <w:sz w:val="30"/>
          <w:szCs w:val="30"/>
        </w:rPr>
      </w:pPr>
    </w:p>
    <w:p w14:paraId="233954C0">
      <w:pPr>
        <w:pStyle w:val="5"/>
        <w:rPr>
          <w:rFonts w:ascii="方正小标宋_GBK" w:hAnsi="Calibri" w:eastAsia="方正小标宋_GBK"/>
          <w:w w:val="90"/>
          <w:sz w:val="30"/>
          <w:szCs w:val="30"/>
        </w:rPr>
      </w:pPr>
    </w:p>
    <w:p w14:paraId="165B05DF">
      <w:pPr>
        <w:pStyle w:val="5"/>
        <w:rPr>
          <w:rFonts w:ascii="方正小标宋_GBK" w:hAnsi="Calibri" w:eastAsia="方正小标宋_GBK"/>
          <w:w w:val="90"/>
          <w:sz w:val="30"/>
          <w:szCs w:val="30"/>
        </w:rPr>
      </w:pPr>
    </w:p>
    <w:p w14:paraId="4608F9D5">
      <w:pPr>
        <w:pStyle w:val="5"/>
        <w:rPr>
          <w:rFonts w:ascii="方正小标宋_GBK" w:hAnsi="Calibri" w:eastAsia="方正小标宋_GBK"/>
          <w:w w:val="90"/>
          <w:sz w:val="30"/>
          <w:szCs w:val="30"/>
        </w:rPr>
      </w:pPr>
    </w:p>
    <w:p w14:paraId="245C5309">
      <w:pPr>
        <w:pStyle w:val="5"/>
        <w:rPr>
          <w:rFonts w:ascii="方正小标宋_GBK" w:hAnsi="Calibri" w:eastAsia="方正小标宋_GBK"/>
          <w:w w:val="90"/>
          <w:sz w:val="30"/>
          <w:szCs w:val="30"/>
        </w:rPr>
      </w:pPr>
    </w:p>
    <w:p w14:paraId="213EB423">
      <w:pPr>
        <w:pStyle w:val="5"/>
        <w:rPr>
          <w:rFonts w:ascii="方正小标宋_GBK" w:hAnsi="Calibri" w:eastAsia="方正小标宋_GBK"/>
          <w:w w:val="90"/>
          <w:sz w:val="30"/>
          <w:szCs w:val="30"/>
        </w:rPr>
      </w:pPr>
      <w:r>
        <w:rPr>
          <w:rFonts w:hint="eastAsia" w:ascii="方正小标宋_GBK" w:hAnsi="Calibri" w:eastAsia="方正小标宋_GBK"/>
          <w:w w:val="90"/>
          <w:sz w:val="30"/>
          <w:szCs w:val="30"/>
        </w:rPr>
        <w:t>五.特定资格证明材料</w:t>
      </w:r>
      <w:r>
        <w:rPr>
          <w:rFonts w:hint="eastAsia" w:ascii="方正小标宋_GBK" w:hAnsi="Calibri" w:eastAsia="方正小标宋_GBK"/>
          <w:w w:val="90"/>
          <w:sz w:val="30"/>
          <w:szCs w:val="30"/>
          <w:lang w:eastAsia="zh-CN"/>
        </w:rPr>
        <w:t>（</w:t>
      </w:r>
      <w:r>
        <w:rPr>
          <w:rFonts w:hint="eastAsia" w:ascii="方正小标宋_GBK" w:hAnsi="Calibri" w:eastAsia="方正小标宋_GBK"/>
          <w:w w:val="90"/>
          <w:sz w:val="30"/>
          <w:szCs w:val="30"/>
          <w:lang w:val="en-US" w:eastAsia="zh-CN"/>
        </w:rPr>
        <w:t>如果有）</w:t>
      </w:r>
      <w:r>
        <w:rPr>
          <w:rFonts w:hint="eastAsia" w:ascii="方正小标宋_GBK" w:hAnsi="Calibri" w:eastAsia="方正小标宋_GBK"/>
          <w:w w:val="90"/>
          <w:sz w:val="30"/>
          <w:szCs w:val="30"/>
        </w:rPr>
        <w:t>：</w:t>
      </w:r>
    </w:p>
    <w:p w14:paraId="15646882">
      <w:pPr>
        <w:pStyle w:val="5"/>
        <w:rPr>
          <w:rFonts w:ascii="方正小标宋_GBK" w:hAnsi="Calibri" w:eastAsia="方正小标宋_GBK"/>
          <w:w w:val="90"/>
          <w:sz w:val="30"/>
          <w:szCs w:val="30"/>
        </w:rPr>
      </w:pPr>
    </w:p>
    <w:p w14:paraId="4AA10296">
      <w:pPr>
        <w:pStyle w:val="5"/>
        <w:rPr>
          <w:rFonts w:ascii="华文宋体" w:hAnsi="华文宋体" w:eastAsia="华文宋体" w:cs="华文宋体"/>
          <w:sz w:val="24"/>
        </w:rPr>
      </w:pPr>
    </w:p>
    <w:p w14:paraId="484CD534">
      <w:pPr>
        <w:pStyle w:val="5"/>
        <w:rPr>
          <w:rFonts w:ascii="华文宋体" w:hAnsi="华文宋体" w:eastAsia="华文宋体" w:cs="华文宋体"/>
          <w:sz w:val="24"/>
        </w:rPr>
      </w:pPr>
    </w:p>
    <w:p w14:paraId="523C693B">
      <w:pPr>
        <w:pStyle w:val="5"/>
        <w:rPr>
          <w:rFonts w:ascii="华文宋体" w:hAnsi="华文宋体" w:eastAsia="华文宋体" w:cs="华文宋体"/>
          <w:sz w:val="24"/>
        </w:rPr>
      </w:pPr>
    </w:p>
    <w:p w14:paraId="1BF98DC6">
      <w:pPr>
        <w:pStyle w:val="5"/>
        <w:rPr>
          <w:rFonts w:ascii="华文宋体" w:hAnsi="华文宋体" w:eastAsia="华文宋体" w:cs="华文宋体"/>
          <w:sz w:val="24"/>
        </w:rPr>
      </w:pPr>
    </w:p>
    <w:p w14:paraId="75649B0F">
      <w:pPr>
        <w:pStyle w:val="5"/>
        <w:rPr>
          <w:rFonts w:ascii="华文宋体" w:hAnsi="华文宋体" w:eastAsia="华文宋体" w:cs="华文宋体"/>
          <w:sz w:val="24"/>
        </w:rPr>
      </w:pPr>
    </w:p>
    <w:p w14:paraId="18F14D7E">
      <w:pPr>
        <w:pStyle w:val="5"/>
        <w:rPr>
          <w:rFonts w:ascii="华文宋体" w:hAnsi="华文宋体" w:eastAsia="华文宋体" w:cs="华文宋体"/>
          <w:sz w:val="24"/>
        </w:rPr>
      </w:pPr>
    </w:p>
    <w:p w14:paraId="16AB57A8">
      <w:pPr>
        <w:pStyle w:val="5"/>
        <w:rPr>
          <w:rFonts w:ascii="华文宋体" w:hAnsi="华文宋体" w:eastAsia="华文宋体" w:cs="华文宋体"/>
          <w:sz w:val="24"/>
        </w:rPr>
      </w:pPr>
    </w:p>
    <w:p w14:paraId="4B71A605">
      <w:pPr>
        <w:pStyle w:val="5"/>
        <w:rPr>
          <w:rFonts w:ascii="华文宋体" w:hAnsi="华文宋体" w:eastAsia="华文宋体" w:cs="华文宋体"/>
          <w:sz w:val="24"/>
        </w:rPr>
      </w:pPr>
    </w:p>
    <w:p w14:paraId="0278A967">
      <w:pPr>
        <w:pStyle w:val="5"/>
        <w:rPr>
          <w:rFonts w:ascii="华文宋体" w:hAnsi="华文宋体" w:eastAsia="华文宋体" w:cs="华文宋体"/>
          <w:sz w:val="24"/>
        </w:rPr>
      </w:pPr>
    </w:p>
    <w:p w14:paraId="58AF7E3B">
      <w:pPr>
        <w:pStyle w:val="5"/>
        <w:rPr>
          <w:rFonts w:ascii="华文宋体" w:hAnsi="华文宋体" w:eastAsia="华文宋体" w:cs="华文宋体"/>
          <w:sz w:val="24"/>
        </w:rPr>
      </w:pPr>
    </w:p>
    <w:p w14:paraId="5F4501E0">
      <w:pPr>
        <w:pStyle w:val="5"/>
        <w:rPr>
          <w:rFonts w:ascii="华文宋体" w:hAnsi="华文宋体" w:eastAsia="华文宋体" w:cs="华文宋体"/>
          <w:sz w:val="24"/>
        </w:rPr>
      </w:pPr>
    </w:p>
    <w:p w14:paraId="2F0CBA80">
      <w:pPr>
        <w:pStyle w:val="5"/>
        <w:rPr>
          <w:rFonts w:ascii="华文宋体" w:hAnsi="华文宋体" w:eastAsia="华文宋体" w:cs="华文宋体"/>
          <w:sz w:val="24"/>
        </w:rPr>
      </w:pPr>
    </w:p>
    <w:p w14:paraId="25CC5D0D">
      <w:pPr>
        <w:pStyle w:val="5"/>
        <w:rPr>
          <w:rFonts w:ascii="华文宋体" w:hAnsi="华文宋体" w:eastAsia="华文宋体" w:cs="华文宋体"/>
          <w:sz w:val="24"/>
        </w:rPr>
      </w:pPr>
    </w:p>
    <w:p w14:paraId="73D982D7">
      <w:pPr>
        <w:pStyle w:val="5"/>
        <w:rPr>
          <w:rFonts w:ascii="华文宋体" w:hAnsi="华文宋体" w:eastAsia="华文宋体" w:cs="华文宋体"/>
          <w:sz w:val="24"/>
        </w:rPr>
      </w:pPr>
    </w:p>
    <w:p w14:paraId="1007A01D">
      <w:pPr>
        <w:pStyle w:val="5"/>
        <w:rPr>
          <w:rFonts w:ascii="华文宋体" w:hAnsi="华文宋体" w:eastAsia="华文宋体" w:cs="华文宋体"/>
          <w:sz w:val="24"/>
        </w:rPr>
      </w:pPr>
    </w:p>
    <w:p w14:paraId="394D31E0">
      <w:pPr>
        <w:pStyle w:val="5"/>
        <w:rPr>
          <w:rFonts w:ascii="华文宋体" w:hAnsi="华文宋体" w:eastAsia="华文宋体" w:cs="华文宋体"/>
          <w:sz w:val="24"/>
        </w:rPr>
      </w:pPr>
    </w:p>
    <w:p w14:paraId="32EE1C68">
      <w:pPr>
        <w:pStyle w:val="5"/>
        <w:rPr>
          <w:rFonts w:ascii="华文宋体" w:hAnsi="华文宋体" w:eastAsia="华文宋体" w:cs="华文宋体"/>
          <w:sz w:val="24"/>
        </w:rPr>
      </w:pPr>
    </w:p>
    <w:p w14:paraId="64797C79">
      <w:pPr>
        <w:pStyle w:val="5"/>
        <w:rPr>
          <w:rFonts w:ascii="华文宋体" w:hAnsi="华文宋体" w:eastAsia="华文宋体" w:cs="华文宋体"/>
          <w:sz w:val="24"/>
        </w:rPr>
      </w:pPr>
    </w:p>
    <w:p w14:paraId="5F58265D">
      <w:pPr>
        <w:pStyle w:val="5"/>
        <w:rPr>
          <w:rFonts w:ascii="华文宋体" w:hAnsi="华文宋体" w:eastAsia="华文宋体" w:cs="华文宋体"/>
          <w:sz w:val="24"/>
        </w:rPr>
      </w:pPr>
    </w:p>
    <w:p w14:paraId="1B9DC3C5">
      <w:pPr>
        <w:rPr>
          <w:rFonts w:ascii="华文宋体" w:hAnsi="华文宋体" w:eastAsia="华文宋体" w:cs="华文宋体"/>
          <w:sz w:val="24"/>
        </w:rPr>
      </w:pPr>
    </w:p>
    <w:p w14:paraId="074741FF">
      <w:pPr>
        <w:rPr>
          <w:rFonts w:ascii="华文宋体" w:hAnsi="华文宋体" w:eastAsia="华文宋体" w:cs="华文宋体"/>
          <w:sz w:val="24"/>
        </w:rPr>
      </w:pPr>
    </w:p>
    <w:p w14:paraId="395F2DCD">
      <w:pPr>
        <w:pStyle w:val="5"/>
        <w:rPr>
          <w:rFonts w:ascii="方正小标宋_GBK" w:hAnsi="Calibri" w:eastAsia="方正小标宋_GBK"/>
          <w:w w:val="90"/>
          <w:sz w:val="30"/>
          <w:szCs w:val="30"/>
        </w:rPr>
      </w:pPr>
      <w:r>
        <w:rPr>
          <w:rFonts w:hint="eastAsia" w:ascii="方正小标宋_GBK" w:hAnsi="Calibri" w:eastAsia="方正小标宋_GBK"/>
          <w:w w:val="90"/>
          <w:sz w:val="30"/>
          <w:szCs w:val="30"/>
        </w:rPr>
        <w:t>六.本项目其他材料</w:t>
      </w:r>
    </w:p>
    <w:p w14:paraId="44A733BC">
      <w:pPr>
        <w:pStyle w:val="5"/>
        <w:rPr>
          <w:rFonts w:ascii="华文宋体" w:hAnsi="华文宋体" w:eastAsia="华文宋体" w:cs="华文宋体"/>
          <w:sz w:val="24"/>
        </w:rPr>
      </w:pPr>
    </w:p>
    <w:p w14:paraId="193DC30B">
      <w:pPr>
        <w:rPr>
          <w:rFonts w:ascii="华文宋体" w:hAnsi="华文宋体" w:eastAsia="华文宋体" w:cs="华文宋体"/>
          <w:sz w:val="24"/>
        </w:rPr>
      </w:pPr>
    </w:p>
    <w:p w14:paraId="500BEF48">
      <w:pPr>
        <w:rPr>
          <w:rFonts w:ascii="华文宋体" w:hAnsi="华文宋体" w:eastAsia="华文宋体" w:cs="华文宋体"/>
          <w:sz w:val="24"/>
        </w:rPr>
      </w:pPr>
    </w:p>
    <w:p w14:paraId="23D84C78">
      <w:pPr>
        <w:rPr>
          <w:rFonts w:ascii="华文宋体" w:hAnsi="华文宋体" w:eastAsia="华文宋体" w:cs="华文宋体"/>
          <w:sz w:val="24"/>
        </w:rPr>
      </w:pPr>
    </w:p>
    <w:p w14:paraId="6D3A3A14">
      <w:pPr>
        <w:rPr>
          <w:rFonts w:ascii="华文宋体" w:hAnsi="华文宋体" w:eastAsia="华文宋体" w:cs="华文宋体"/>
          <w:sz w:val="24"/>
        </w:rPr>
      </w:pPr>
    </w:p>
    <w:p w14:paraId="77BF42C6">
      <w:pPr>
        <w:rPr>
          <w:rFonts w:ascii="华文宋体" w:hAnsi="华文宋体" w:eastAsia="华文宋体" w:cs="华文宋体"/>
          <w:sz w:val="24"/>
        </w:rPr>
      </w:pPr>
    </w:p>
    <w:p w14:paraId="40D859F7">
      <w:pPr>
        <w:rPr>
          <w:rFonts w:ascii="华文宋体" w:hAnsi="华文宋体" w:eastAsia="华文宋体" w:cs="华文宋体"/>
          <w:sz w:val="24"/>
        </w:rPr>
      </w:pPr>
    </w:p>
    <w:p w14:paraId="0A9864B1">
      <w:pPr>
        <w:rPr>
          <w:rFonts w:ascii="华文宋体" w:hAnsi="华文宋体" w:eastAsia="华文宋体" w:cs="华文宋体"/>
          <w:sz w:val="24"/>
        </w:rPr>
      </w:pPr>
    </w:p>
    <w:p w14:paraId="3B478F58">
      <w:pPr>
        <w:rPr>
          <w:rFonts w:ascii="华文宋体" w:hAnsi="华文宋体" w:eastAsia="华文宋体" w:cs="华文宋体"/>
          <w:sz w:val="24"/>
        </w:rPr>
      </w:pPr>
    </w:p>
    <w:p w14:paraId="5CBB860E">
      <w:pPr>
        <w:rPr>
          <w:rFonts w:ascii="华文宋体" w:hAnsi="华文宋体" w:eastAsia="华文宋体" w:cs="华文宋体"/>
          <w:sz w:val="24"/>
        </w:rPr>
      </w:pPr>
    </w:p>
    <w:p w14:paraId="38C16548">
      <w:pPr>
        <w:rPr>
          <w:rFonts w:ascii="华文宋体" w:hAnsi="华文宋体" w:eastAsia="华文宋体" w:cs="华文宋体"/>
          <w:sz w:val="24"/>
        </w:rPr>
      </w:pPr>
    </w:p>
    <w:p w14:paraId="128A59E9">
      <w:pPr>
        <w:rPr>
          <w:rFonts w:ascii="华文宋体" w:hAnsi="华文宋体" w:eastAsia="华文宋体" w:cs="华文宋体"/>
          <w:sz w:val="24"/>
        </w:rPr>
      </w:pPr>
    </w:p>
    <w:p w14:paraId="498E884C">
      <w:pPr>
        <w:rPr>
          <w:rFonts w:ascii="华文宋体" w:hAnsi="华文宋体" w:eastAsia="华文宋体" w:cs="华文宋体"/>
          <w:sz w:val="24"/>
        </w:rPr>
      </w:pPr>
    </w:p>
    <w:p w14:paraId="57E58335">
      <w:pPr>
        <w:widowControl/>
        <w:spacing w:line="600" w:lineRule="exact"/>
        <w:rPr>
          <w:rFonts w:hint="eastAsia" w:ascii="宋体" w:hAnsi="宋体" w:eastAsia="宋体" w:cs="宋体"/>
          <w:color w:val="auto"/>
          <w:szCs w:val="28"/>
          <w:highlight w:val="none"/>
          <w:lang w:val="en-US" w:eastAsia="zh-CN"/>
        </w:rPr>
      </w:pPr>
    </w:p>
    <w:p w14:paraId="294B88B0">
      <w:pPr>
        <w:rPr>
          <w:rFonts w:ascii="华文宋体" w:hAnsi="华文宋体" w:eastAsia="华文宋体" w:cs="华文宋体"/>
          <w:sz w:val="24"/>
        </w:rPr>
      </w:pPr>
    </w:p>
    <w:p w14:paraId="79B90C15">
      <w:pPr>
        <w:pStyle w:val="5"/>
        <w:rPr>
          <w:rFonts w:ascii="华文宋体" w:hAnsi="华文宋体" w:eastAsia="华文宋体" w:cs="华文宋体"/>
          <w:sz w:val="24"/>
        </w:rPr>
      </w:pPr>
    </w:p>
    <w:p w14:paraId="6AE6C8BD">
      <w:pPr>
        <w:pStyle w:val="5"/>
        <w:rPr>
          <w:rFonts w:ascii="华文宋体" w:hAnsi="华文宋体" w:eastAsia="华文宋体" w:cs="华文宋体"/>
          <w:sz w:val="24"/>
        </w:rPr>
      </w:pPr>
    </w:p>
    <w:p w14:paraId="6DE1F554">
      <w:pPr>
        <w:pStyle w:val="5"/>
        <w:rPr>
          <w:rFonts w:ascii="华文宋体" w:hAnsi="华文宋体" w:eastAsia="华文宋体" w:cs="华文宋体"/>
          <w:sz w:val="24"/>
        </w:rPr>
      </w:pPr>
    </w:p>
    <w:p w14:paraId="215D3237">
      <w:pPr>
        <w:pStyle w:val="5"/>
        <w:rPr>
          <w:rFonts w:ascii="华文宋体" w:hAnsi="华文宋体" w:eastAsia="华文宋体" w:cs="华文宋体"/>
          <w:sz w:val="24"/>
        </w:rPr>
      </w:pPr>
    </w:p>
    <w:p w14:paraId="6DFA14B6">
      <w:pPr>
        <w:pStyle w:val="5"/>
        <w:rPr>
          <w:rFonts w:ascii="华文宋体" w:hAnsi="华文宋体" w:eastAsia="华文宋体" w:cs="华文宋体"/>
          <w:sz w:val="24"/>
        </w:rPr>
      </w:pPr>
    </w:p>
    <w:p w14:paraId="2F6BAC68">
      <w:pPr>
        <w:pStyle w:val="5"/>
        <w:rPr>
          <w:rFonts w:ascii="华文宋体" w:hAnsi="华文宋体" w:eastAsia="华文宋体" w:cs="华文宋体"/>
          <w:sz w:val="24"/>
        </w:rPr>
      </w:pPr>
    </w:p>
    <w:p w14:paraId="0387CF02">
      <w:pPr>
        <w:pStyle w:val="5"/>
        <w:rPr>
          <w:rFonts w:hint="eastAsia" w:ascii="方正小标宋_GBK" w:hAnsi="Calibri" w:eastAsia="方正小标宋_GBK"/>
          <w:w w:val="90"/>
          <w:sz w:val="30"/>
          <w:szCs w:val="30"/>
          <w:lang w:val="en-US" w:eastAsia="zh-CN"/>
        </w:rPr>
      </w:pPr>
    </w:p>
    <w:sectPr>
      <w:footerReference r:id="rId3" w:type="default"/>
      <w:pgSz w:w="11906" w:h="16838"/>
      <w:pgMar w:top="1134" w:right="1800" w:bottom="1134"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A4CED09-394F-4366-B844-D4878233EBC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0FA60E1-BD16-4AAA-9371-27BDD490F071}"/>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embedRegular r:id="rId3" w:fontKey="{22B28D81-3EED-4B1E-84DA-6416DF21055B}"/>
  </w:font>
  <w:font w:name="等线">
    <w:panose1 w:val="02010600030101010101"/>
    <w:charset w:val="86"/>
    <w:family w:val="auto"/>
    <w:pitch w:val="default"/>
    <w:sig w:usb0="A00002BF" w:usb1="38CF7CFA" w:usb2="00000016" w:usb3="00000000" w:csb0="0004000F" w:csb1="00000000"/>
  </w:font>
  <w:font w:name="方正黑体_GBK">
    <w:panose1 w:val="02010600010101010101"/>
    <w:charset w:val="86"/>
    <w:family w:val="script"/>
    <w:pitch w:val="default"/>
    <w:sig w:usb0="00000001" w:usb1="080E0000" w:usb2="00000000" w:usb3="00000000" w:csb0="00040000" w:csb1="00000000"/>
    <w:embedRegular r:id="rId4" w:fontKey="{8A53CBC7-CB48-4F62-8ADC-F30DB4B22384}"/>
  </w:font>
  <w:font w:name="方正小标宋_GBK">
    <w:panose1 w:val="02000000000000000000"/>
    <w:charset w:val="86"/>
    <w:family w:val="script"/>
    <w:pitch w:val="default"/>
    <w:sig w:usb0="A00002BF" w:usb1="38CF7CFA" w:usb2="00082016" w:usb3="00000000" w:csb0="00040001" w:csb1="00000000"/>
    <w:embedRegular r:id="rId5" w:fontKey="{79E8A1E8-11EB-48C6-B7B9-04E16474629C}"/>
  </w:font>
  <w:font w:name="方正楷体_GBK">
    <w:panose1 w:val="02000000000000000000"/>
    <w:charset w:val="86"/>
    <w:family w:val="script"/>
    <w:pitch w:val="default"/>
    <w:sig w:usb0="800002BF" w:usb1="38CF7CFA" w:usb2="00000016" w:usb3="00000000" w:csb0="00040000" w:csb1="00000000"/>
    <w:embedRegular r:id="rId6" w:fontKey="{1CB1A20E-DE68-4443-AA80-5AADDF6C5448}"/>
  </w:font>
  <w:font w:name="FZXBSK--GBK1-0">
    <w:altName w:val="宋体"/>
    <w:panose1 w:val="00000000000000000000"/>
    <w:charset w:val="86"/>
    <w:family w:val="auto"/>
    <w:pitch w:val="default"/>
    <w:sig w:usb0="00000000" w:usb1="00000000" w:usb2="00000010" w:usb3="00000000" w:csb0="00040000" w:csb1="00000000"/>
    <w:embedRegular r:id="rId7" w:fontKey="{3542C662-87DC-4EAF-8FF5-FA1963E630C3}"/>
  </w:font>
  <w:font w:name="方正仿宋简体">
    <w:panose1 w:val="02000000000000000000"/>
    <w:charset w:val="86"/>
    <w:family w:val="auto"/>
    <w:pitch w:val="default"/>
    <w:sig w:usb0="A00002BF" w:usb1="184F6CFA" w:usb2="00000012" w:usb3="00000000" w:csb0="00040001" w:csb1="00000000"/>
    <w:embedRegular r:id="rId8" w:fontKey="{9515B8C0-524C-40A6-8834-53E9943B4C57}"/>
  </w:font>
  <w:font w:name="FZFSK--GBK1-0">
    <w:altName w:val="宋体"/>
    <w:panose1 w:val="00000000000000000000"/>
    <w:charset w:val="86"/>
    <w:family w:val="auto"/>
    <w:pitch w:val="default"/>
    <w:sig w:usb0="00000000" w:usb1="00000000" w:usb2="00000010" w:usb3="00000000" w:csb0="00040000" w:csb1="00000000"/>
    <w:embedRegular r:id="rId9" w:fontKey="{5E806D3B-BB0A-4109-ABF1-A5CE521BF8A7}"/>
  </w:font>
  <w:font w:name="华文宋体">
    <w:panose1 w:val="02010600040101010101"/>
    <w:charset w:val="86"/>
    <w:family w:val="auto"/>
    <w:pitch w:val="default"/>
    <w:sig w:usb0="00000287" w:usb1="080F0000" w:usb2="00000000" w:usb3="00000000" w:csb0="0004009F" w:csb1="DFD70000"/>
    <w:embedRegular r:id="rId10" w:fontKey="{0B1A6AEF-9BDB-426C-9977-D4F630D0E9E5}"/>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98A80">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05642C">
                          <w:pPr>
                            <w:pStyle w:val="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605642C">
                    <w:pPr>
                      <w:pStyle w:val="7"/>
                    </w:pPr>
                    <w:r>
                      <w:fldChar w:fldCharType="begin"/>
                    </w:r>
                    <w:r>
                      <w:instrText xml:space="preserve"> PAGE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593F64"/>
    <w:multiLevelType w:val="singleLevel"/>
    <w:tmpl w:val="AD593F64"/>
    <w:lvl w:ilvl="0" w:tentative="0">
      <w:start w:val="2"/>
      <w:numFmt w:val="chineseCounting"/>
      <w:suff w:val="space"/>
      <w:lvlText w:val="第%1篇"/>
      <w:lvlJc w:val="left"/>
      <w:rPr>
        <w:rFonts w:hint="eastAsia"/>
      </w:rPr>
    </w:lvl>
  </w:abstractNum>
  <w:abstractNum w:abstractNumId="1">
    <w:nsid w:val="E1C1D4C0"/>
    <w:multiLevelType w:val="singleLevel"/>
    <w:tmpl w:val="E1C1D4C0"/>
    <w:lvl w:ilvl="0" w:tentative="0">
      <w:start w:val="2"/>
      <w:numFmt w:val="chineseCounting"/>
      <w:suff w:val="nothing"/>
      <w:lvlText w:val="（%1）"/>
      <w:lvlJc w:val="left"/>
      <w:rPr>
        <w:rFonts w:hint="eastAsia"/>
      </w:rPr>
    </w:lvl>
  </w:abstractNum>
  <w:abstractNum w:abstractNumId="2">
    <w:nsid w:val="0A6B9AC3"/>
    <w:multiLevelType w:val="singleLevel"/>
    <w:tmpl w:val="0A6B9AC3"/>
    <w:lvl w:ilvl="0" w:tentative="0">
      <w:start w:val="5"/>
      <w:numFmt w:val="chineseCounting"/>
      <w:suff w:val="nothing"/>
      <w:lvlText w:val="（%1）"/>
      <w:lvlJc w:val="left"/>
      <w:rPr>
        <w:rFonts w:hint="eastAsia"/>
      </w:rPr>
    </w:lvl>
  </w:abstractNum>
  <w:abstractNum w:abstractNumId="3">
    <w:nsid w:val="0DFF0463"/>
    <w:multiLevelType w:val="singleLevel"/>
    <w:tmpl w:val="0DFF0463"/>
    <w:lvl w:ilvl="0" w:tentative="0">
      <w:start w:val="3"/>
      <w:numFmt w:val="chineseCounting"/>
      <w:lvlText w:val="%1."/>
      <w:lvlJc w:val="left"/>
      <w:pPr>
        <w:tabs>
          <w:tab w:val="left" w:pos="312"/>
        </w:tabs>
      </w:pPr>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kOTBlZDdkNjdiOGJjY2I2ODVhMWYyZDY1MDVmYmUifQ=="/>
  </w:docVars>
  <w:rsids>
    <w:rsidRoot w:val="00172A27"/>
    <w:rsid w:val="000001AC"/>
    <w:rsid w:val="00117D1D"/>
    <w:rsid w:val="001241FD"/>
    <w:rsid w:val="00343EBA"/>
    <w:rsid w:val="00686388"/>
    <w:rsid w:val="006C6CE8"/>
    <w:rsid w:val="00773916"/>
    <w:rsid w:val="00CD5A85"/>
    <w:rsid w:val="00CF2EED"/>
    <w:rsid w:val="00DF7D9C"/>
    <w:rsid w:val="00FD3291"/>
    <w:rsid w:val="01F002FB"/>
    <w:rsid w:val="02A62291"/>
    <w:rsid w:val="03FB05E2"/>
    <w:rsid w:val="04540A50"/>
    <w:rsid w:val="05544226"/>
    <w:rsid w:val="06D06CEB"/>
    <w:rsid w:val="0790350F"/>
    <w:rsid w:val="080C0A41"/>
    <w:rsid w:val="0989596A"/>
    <w:rsid w:val="0BCA1886"/>
    <w:rsid w:val="0C9C6198"/>
    <w:rsid w:val="0CC83A15"/>
    <w:rsid w:val="0CF602B9"/>
    <w:rsid w:val="0F7A0D2D"/>
    <w:rsid w:val="10031553"/>
    <w:rsid w:val="10C34956"/>
    <w:rsid w:val="116112C0"/>
    <w:rsid w:val="12407869"/>
    <w:rsid w:val="125664A3"/>
    <w:rsid w:val="12A52565"/>
    <w:rsid w:val="132B23C7"/>
    <w:rsid w:val="1400755E"/>
    <w:rsid w:val="156F2B2D"/>
    <w:rsid w:val="16E96798"/>
    <w:rsid w:val="1726426A"/>
    <w:rsid w:val="189D214B"/>
    <w:rsid w:val="192F0DDA"/>
    <w:rsid w:val="19834462"/>
    <w:rsid w:val="19911D3F"/>
    <w:rsid w:val="1B0E587B"/>
    <w:rsid w:val="1B9E2247"/>
    <w:rsid w:val="1BE11AD2"/>
    <w:rsid w:val="1C6C5EA1"/>
    <w:rsid w:val="1D4666F2"/>
    <w:rsid w:val="1DC37D43"/>
    <w:rsid w:val="20DF4E94"/>
    <w:rsid w:val="210268D9"/>
    <w:rsid w:val="21FB758F"/>
    <w:rsid w:val="23DA7B95"/>
    <w:rsid w:val="24135958"/>
    <w:rsid w:val="2652435A"/>
    <w:rsid w:val="26D00F5B"/>
    <w:rsid w:val="26D50231"/>
    <w:rsid w:val="27647521"/>
    <w:rsid w:val="2823046B"/>
    <w:rsid w:val="28985409"/>
    <w:rsid w:val="28DA4343"/>
    <w:rsid w:val="28E079FB"/>
    <w:rsid w:val="28EA6ACC"/>
    <w:rsid w:val="2A353D77"/>
    <w:rsid w:val="2A4F408F"/>
    <w:rsid w:val="2A6D3AA4"/>
    <w:rsid w:val="2AE60150"/>
    <w:rsid w:val="2BD44570"/>
    <w:rsid w:val="2C8C3DFB"/>
    <w:rsid w:val="2CCE2260"/>
    <w:rsid w:val="2D1E6D44"/>
    <w:rsid w:val="2D52226A"/>
    <w:rsid w:val="2EBC51FA"/>
    <w:rsid w:val="2EE432BB"/>
    <w:rsid w:val="303650ED"/>
    <w:rsid w:val="308A624E"/>
    <w:rsid w:val="31717D8A"/>
    <w:rsid w:val="318019D6"/>
    <w:rsid w:val="31AA008D"/>
    <w:rsid w:val="31B40867"/>
    <w:rsid w:val="33427C74"/>
    <w:rsid w:val="36F9612C"/>
    <w:rsid w:val="378F2939"/>
    <w:rsid w:val="379979B8"/>
    <w:rsid w:val="3849628B"/>
    <w:rsid w:val="39063330"/>
    <w:rsid w:val="397C5994"/>
    <w:rsid w:val="399F745E"/>
    <w:rsid w:val="39CB0253"/>
    <w:rsid w:val="3A461346"/>
    <w:rsid w:val="3AB64A60"/>
    <w:rsid w:val="3AD362BD"/>
    <w:rsid w:val="3B56473B"/>
    <w:rsid w:val="3BB52F69"/>
    <w:rsid w:val="3BF83A41"/>
    <w:rsid w:val="3C5B4026"/>
    <w:rsid w:val="3CB60D47"/>
    <w:rsid w:val="3D826E7B"/>
    <w:rsid w:val="3F744EE9"/>
    <w:rsid w:val="40CB6D8B"/>
    <w:rsid w:val="42626E2E"/>
    <w:rsid w:val="42B4261F"/>
    <w:rsid w:val="438D39A6"/>
    <w:rsid w:val="443A7352"/>
    <w:rsid w:val="4441183E"/>
    <w:rsid w:val="45326ED6"/>
    <w:rsid w:val="458F41EB"/>
    <w:rsid w:val="45B266F8"/>
    <w:rsid w:val="482627B3"/>
    <w:rsid w:val="48CB1080"/>
    <w:rsid w:val="49523BA5"/>
    <w:rsid w:val="4A526297"/>
    <w:rsid w:val="4A8000ED"/>
    <w:rsid w:val="4AC13272"/>
    <w:rsid w:val="4AF15227"/>
    <w:rsid w:val="4B217CD3"/>
    <w:rsid w:val="4B2563A4"/>
    <w:rsid w:val="4B2652EA"/>
    <w:rsid w:val="4CF82CB6"/>
    <w:rsid w:val="4D0B4094"/>
    <w:rsid w:val="4E7E7CEC"/>
    <w:rsid w:val="4F936CC6"/>
    <w:rsid w:val="50096F00"/>
    <w:rsid w:val="512666D1"/>
    <w:rsid w:val="5167040A"/>
    <w:rsid w:val="51AC00F5"/>
    <w:rsid w:val="536746F1"/>
    <w:rsid w:val="53750561"/>
    <w:rsid w:val="53B51FD3"/>
    <w:rsid w:val="54826DC1"/>
    <w:rsid w:val="54AF6F1C"/>
    <w:rsid w:val="559317CE"/>
    <w:rsid w:val="56196483"/>
    <w:rsid w:val="566431FC"/>
    <w:rsid w:val="57A348B0"/>
    <w:rsid w:val="57B52BDC"/>
    <w:rsid w:val="58C3061C"/>
    <w:rsid w:val="5A7A7400"/>
    <w:rsid w:val="5AEC5D1F"/>
    <w:rsid w:val="5BA54009"/>
    <w:rsid w:val="5C2D2AA8"/>
    <w:rsid w:val="5EB56C59"/>
    <w:rsid w:val="5F9A439A"/>
    <w:rsid w:val="5FC320BF"/>
    <w:rsid w:val="62021582"/>
    <w:rsid w:val="62410803"/>
    <w:rsid w:val="62514EEA"/>
    <w:rsid w:val="62F03969"/>
    <w:rsid w:val="63585E05"/>
    <w:rsid w:val="64456962"/>
    <w:rsid w:val="64BF53A0"/>
    <w:rsid w:val="662E109F"/>
    <w:rsid w:val="67842355"/>
    <w:rsid w:val="67E75FF8"/>
    <w:rsid w:val="68C83A2C"/>
    <w:rsid w:val="692C0930"/>
    <w:rsid w:val="699024A8"/>
    <w:rsid w:val="6AB51D8E"/>
    <w:rsid w:val="6AEF5DAF"/>
    <w:rsid w:val="6D02205C"/>
    <w:rsid w:val="6E510020"/>
    <w:rsid w:val="6E6727C5"/>
    <w:rsid w:val="6E807D5D"/>
    <w:rsid w:val="6ED36C87"/>
    <w:rsid w:val="6EDA5EEB"/>
    <w:rsid w:val="70585696"/>
    <w:rsid w:val="706F1C1F"/>
    <w:rsid w:val="71DD5935"/>
    <w:rsid w:val="726C5429"/>
    <w:rsid w:val="731F361D"/>
    <w:rsid w:val="734819F2"/>
    <w:rsid w:val="742D0BE7"/>
    <w:rsid w:val="757F1917"/>
    <w:rsid w:val="767857AC"/>
    <w:rsid w:val="788F00C3"/>
    <w:rsid w:val="79232EC8"/>
    <w:rsid w:val="7A8F7036"/>
    <w:rsid w:val="7BFC5A19"/>
    <w:rsid w:val="7E46233B"/>
    <w:rsid w:val="7E4B36F5"/>
    <w:rsid w:val="7EB22415"/>
    <w:rsid w:val="7ECA4723"/>
    <w:rsid w:val="7FE14185"/>
    <w:rsid w:val="7FF8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autoRedefine/>
    <w:unhideWhenUsed/>
    <w:qFormat/>
    <w:uiPriority w:val="0"/>
    <w:pPr>
      <w:keepNext/>
      <w:keepLines/>
      <w:spacing w:before="260" w:after="260" w:line="413" w:lineRule="auto"/>
      <w:outlineLvl w:val="2"/>
    </w:pPr>
    <w:rPr>
      <w:b/>
      <w:sz w:val="32"/>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Body Text"/>
    <w:basedOn w:val="1"/>
    <w:next w:val="1"/>
    <w:link w:val="18"/>
    <w:autoRedefine/>
    <w:qFormat/>
    <w:uiPriority w:val="0"/>
    <w:rPr>
      <w:rFonts w:ascii="仿宋_GB2312" w:eastAsia="仿宋_GB2312"/>
      <w:sz w:val="32"/>
    </w:rPr>
  </w:style>
  <w:style w:type="paragraph" w:styleId="6">
    <w:name w:val="Block Text"/>
    <w:basedOn w:val="1"/>
    <w:qFormat/>
    <w:uiPriority w:val="0"/>
    <w:pPr>
      <w:spacing w:after="120"/>
      <w:ind w:left="700" w:leftChars="700" w:right="700" w:rightChars="700"/>
    </w:p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autoRedefine/>
    <w:qFormat/>
    <w:uiPriority w:val="0"/>
    <w:rPr>
      <w:sz w:val="24"/>
    </w:rPr>
  </w:style>
  <w:style w:type="table" w:styleId="11">
    <w:name w:val="Table Grid"/>
    <w:basedOn w:val="10"/>
    <w:autoRedefine/>
    <w:qFormat/>
    <w:uiPriority w:val="0"/>
    <w:pPr>
      <w:widowControl w:val="0"/>
      <w:jc w:val="both"/>
    </w:pPr>
    <w:rPr>
      <w:rFonts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13">
    <w:name w:val="Hyperlink"/>
    <w:basedOn w:val="12"/>
    <w:qFormat/>
    <w:uiPriority w:val="0"/>
    <w:rPr>
      <w:color w:val="0000FF"/>
      <w:u w:val="single"/>
    </w:rPr>
  </w:style>
  <w:style w:type="paragraph" w:customStyle="1" w:styleId="14">
    <w:name w:val="Body text|1"/>
    <w:basedOn w:val="1"/>
    <w:autoRedefine/>
    <w:qFormat/>
    <w:uiPriority w:val="0"/>
    <w:pPr>
      <w:spacing w:line="420" w:lineRule="auto"/>
      <w:ind w:firstLine="400"/>
    </w:pPr>
    <w:rPr>
      <w:rFonts w:ascii="宋体" w:hAnsi="宋体" w:eastAsia="宋体" w:cs="宋体"/>
      <w:sz w:val="22"/>
      <w:szCs w:val="22"/>
      <w:lang w:val="zh-TW" w:eastAsia="zh-TW" w:bidi="zh-TW"/>
    </w:rPr>
  </w:style>
  <w:style w:type="paragraph" w:customStyle="1" w:styleId="15">
    <w:name w:val="NormalIndent"/>
    <w:basedOn w:val="1"/>
    <w:autoRedefine/>
    <w:qFormat/>
    <w:uiPriority w:val="0"/>
    <w:pPr>
      <w:spacing w:line="570" w:lineRule="exact"/>
      <w:ind w:firstLine="616"/>
      <w:textAlignment w:val="baseline"/>
    </w:pPr>
    <w:rPr>
      <w:rFonts w:hAnsi="Calibri"/>
      <w:spacing w:val="-6"/>
      <w:szCs w:val="32"/>
    </w:rPr>
  </w:style>
  <w:style w:type="character" w:customStyle="1" w:styleId="16">
    <w:name w:val="font21"/>
    <w:basedOn w:val="12"/>
    <w:autoRedefine/>
    <w:qFormat/>
    <w:uiPriority w:val="0"/>
    <w:rPr>
      <w:rFonts w:hint="default" w:ascii="楷体_GB2312" w:eastAsia="楷体_GB2312" w:cs="楷体_GB2312"/>
      <w:color w:val="000000"/>
      <w:sz w:val="40"/>
      <w:szCs w:val="40"/>
      <w:u w:val="none"/>
    </w:rPr>
  </w:style>
  <w:style w:type="character" w:customStyle="1" w:styleId="17">
    <w:name w:val="font71"/>
    <w:basedOn w:val="12"/>
    <w:autoRedefine/>
    <w:qFormat/>
    <w:uiPriority w:val="0"/>
    <w:rPr>
      <w:rFonts w:hint="eastAsia" w:ascii="宋体" w:hAnsi="宋体" w:eastAsia="宋体" w:cs="宋体"/>
      <w:color w:val="000000"/>
      <w:sz w:val="40"/>
      <w:szCs w:val="40"/>
      <w:u w:val="none"/>
    </w:rPr>
  </w:style>
  <w:style w:type="character" w:customStyle="1" w:styleId="18">
    <w:name w:val="正文文本 字符"/>
    <w:basedOn w:val="12"/>
    <w:link w:val="5"/>
    <w:autoRedefine/>
    <w:qFormat/>
    <w:uiPriority w:val="0"/>
    <w:rPr>
      <w:rFonts w:hint="default" w:ascii="Calibri" w:hAnsi="Calibri" w:eastAsia="宋体" w:cs="Times New Roman"/>
      <w:kern w:val="2"/>
      <w:sz w:val="21"/>
      <w:szCs w:val="24"/>
    </w:rPr>
  </w:style>
  <w:style w:type="character" w:customStyle="1" w:styleId="19">
    <w:name w:val="font61"/>
    <w:basedOn w:val="12"/>
    <w:autoRedefine/>
    <w:qFormat/>
    <w:uiPriority w:val="0"/>
    <w:rPr>
      <w:rFonts w:hint="default" w:ascii="Times New Roman" w:hAnsi="Times New Roman" w:cs="Times New Roman"/>
      <w:color w:val="000000"/>
      <w:sz w:val="22"/>
      <w:szCs w:val="22"/>
      <w:u w:val="none"/>
    </w:rPr>
  </w:style>
  <w:style w:type="character" w:customStyle="1" w:styleId="20">
    <w:name w:val="font31"/>
    <w:basedOn w:val="12"/>
    <w:autoRedefine/>
    <w:qFormat/>
    <w:uiPriority w:val="0"/>
    <w:rPr>
      <w:rFonts w:hint="eastAsia" w:ascii="方正仿宋_GBK" w:hAnsi="方正仿宋_GBK" w:eastAsia="方正仿宋_GBK" w:cs="方正仿宋_GBK"/>
      <w:color w:val="000000"/>
      <w:sz w:val="22"/>
      <w:szCs w:val="22"/>
      <w:u w:val="none"/>
    </w:rPr>
  </w:style>
  <w:style w:type="character" w:customStyle="1" w:styleId="21">
    <w:name w:val="font81"/>
    <w:basedOn w:val="12"/>
    <w:autoRedefine/>
    <w:qFormat/>
    <w:uiPriority w:val="0"/>
    <w:rPr>
      <w:rFonts w:ascii="等线" w:hAnsi="等线" w:eastAsia="等线" w:cs="等线"/>
      <w:color w:val="000000"/>
      <w:sz w:val="22"/>
      <w:szCs w:val="22"/>
      <w:u w:val="none"/>
    </w:rPr>
  </w:style>
  <w:style w:type="character" w:customStyle="1" w:styleId="22">
    <w:name w:val="font91"/>
    <w:basedOn w:val="12"/>
    <w:autoRedefine/>
    <w:qFormat/>
    <w:uiPriority w:val="0"/>
    <w:rPr>
      <w:rFonts w:hint="eastAsia" w:ascii="仿宋" w:hAnsi="仿宋" w:eastAsia="仿宋" w:cs="仿宋"/>
      <w:color w:val="333333"/>
      <w:sz w:val="22"/>
      <w:szCs w:val="22"/>
      <w:u w:val="none"/>
    </w:rPr>
  </w:style>
  <w:style w:type="paragraph" w:customStyle="1" w:styleId="23">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9280</Words>
  <Characters>10086</Characters>
  <Lines>1</Lines>
  <Paragraphs>1</Paragraphs>
  <TotalTime>11</TotalTime>
  <ScaleCrop>false</ScaleCrop>
  <LinksUpToDate>false</LinksUpToDate>
  <CharactersWithSpaces>11696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2024-01-04T07:03:00Z</dcterms:created>
  <dc:creator>Administrator</dc:creator>
  <cp:lastModifiedBy>猫湿（卫）</cp:lastModifiedBy>
  <dcterms:modified xsi:type="dcterms:W3CDTF">2026-05-27T09:04:58Z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72F6712E6B3F4CBC9E6FB92F3FB0FBC4_13</vt:lpwstr>
  </property>
  <property fmtid="{D5CDD505-2E9C-101B-9397-08002B2CF9AE}" pid="4" name="KSOTemplateDocerSaveRecord">
    <vt:lpwstr>eyJoZGlkIjoiY2Q1MDdkZWI5Yjc0MTU0Y2IxNjg4ZWI5Y2ZiYTg0YTYiLCJ1c2VySWQiOiIyNTM4NTIyMTUifQ==</vt:lpwstr>
  </property>
</Properties>
</file>